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8"/>
          <w:szCs w:val="28"/>
        </w:rPr>
      </w:pPr>
    </w:p>
    <w:p w:rsidR="00EB2D8F" w:rsidRPr="00500B10" w:rsidRDefault="00EB2D8F" w:rsidP="00EB2D8F">
      <w:pPr>
        <w:jc w:val="both"/>
        <w:rPr>
          <w:sz w:val="24"/>
          <w:szCs w:val="24"/>
        </w:rPr>
      </w:pPr>
    </w:p>
    <w:p w:rsidR="00D959DF" w:rsidRDefault="00D959DF" w:rsidP="00EB2D8F">
      <w:pPr>
        <w:jc w:val="both"/>
        <w:rPr>
          <w:sz w:val="28"/>
          <w:szCs w:val="28"/>
        </w:rPr>
      </w:pPr>
    </w:p>
    <w:p w:rsidR="00716408" w:rsidRPr="00500B10" w:rsidRDefault="00EB2D8F" w:rsidP="00EB2D8F">
      <w:pPr>
        <w:jc w:val="both"/>
        <w:rPr>
          <w:sz w:val="28"/>
          <w:szCs w:val="28"/>
        </w:rPr>
      </w:pPr>
      <w:r w:rsidRPr="00500B10">
        <w:rPr>
          <w:sz w:val="28"/>
          <w:szCs w:val="28"/>
        </w:rPr>
        <w:t xml:space="preserve">Про проект рішення міської </w:t>
      </w:r>
    </w:p>
    <w:p w:rsidR="00EB2D8F" w:rsidRPr="00500B10" w:rsidRDefault="00EB2D8F" w:rsidP="00EB2D8F">
      <w:pPr>
        <w:jc w:val="both"/>
        <w:rPr>
          <w:sz w:val="28"/>
        </w:rPr>
      </w:pPr>
      <w:r w:rsidRPr="00500B10">
        <w:rPr>
          <w:sz w:val="28"/>
          <w:szCs w:val="28"/>
        </w:rPr>
        <w:t xml:space="preserve">ради </w:t>
      </w:r>
      <w:r w:rsidRPr="00500B10">
        <w:rPr>
          <w:sz w:val="28"/>
        </w:rPr>
        <w:t>«Про затвердження міської</w:t>
      </w:r>
    </w:p>
    <w:p w:rsidR="00EB2D8F" w:rsidRPr="00500B10" w:rsidRDefault="00EB2D8F" w:rsidP="00EB2D8F">
      <w:pPr>
        <w:jc w:val="both"/>
        <w:rPr>
          <w:sz w:val="28"/>
        </w:rPr>
      </w:pPr>
      <w:r w:rsidRPr="00500B10">
        <w:rPr>
          <w:sz w:val="28"/>
        </w:rPr>
        <w:t>програми «Репродуктивне здоров’я»</w:t>
      </w:r>
    </w:p>
    <w:p w:rsidR="00EB2D8F" w:rsidRPr="00500B10" w:rsidRDefault="00EB2D8F" w:rsidP="00BB13CD">
      <w:pPr>
        <w:tabs>
          <w:tab w:val="left" w:pos="3720"/>
        </w:tabs>
        <w:jc w:val="both"/>
        <w:rPr>
          <w:sz w:val="28"/>
        </w:rPr>
      </w:pPr>
      <w:r w:rsidRPr="00500B10">
        <w:rPr>
          <w:sz w:val="28"/>
        </w:rPr>
        <w:t>на 2016 - 2018 роки»</w:t>
      </w:r>
      <w:r w:rsidR="00BB13CD" w:rsidRPr="00500B10">
        <w:rPr>
          <w:sz w:val="28"/>
        </w:rPr>
        <w:tab/>
      </w:r>
    </w:p>
    <w:p w:rsidR="00EB2D8F" w:rsidRPr="00500B10" w:rsidRDefault="00EB2D8F" w:rsidP="00EB2D8F">
      <w:pPr>
        <w:jc w:val="both"/>
        <w:rPr>
          <w:sz w:val="28"/>
          <w:szCs w:val="28"/>
        </w:rPr>
      </w:pPr>
    </w:p>
    <w:p w:rsidR="00EB2D8F" w:rsidRPr="00500B10" w:rsidRDefault="00EB2D8F" w:rsidP="00BB13D3">
      <w:pPr>
        <w:ind w:firstLine="709"/>
        <w:jc w:val="both"/>
        <w:rPr>
          <w:sz w:val="28"/>
          <w:szCs w:val="28"/>
        </w:rPr>
      </w:pPr>
      <w:r w:rsidRPr="00500B10">
        <w:rPr>
          <w:sz w:val="28"/>
          <w:szCs w:val="28"/>
        </w:rPr>
        <w:t>Відповідно до статей 27, 32, 34, 52</w:t>
      </w:r>
      <w:r w:rsidR="00BB13D3" w:rsidRPr="00500B10">
        <w:rPr>
          <w:sz w:val="28"/>
          <w:szCs w:val="28"/>
        </w:rPr>
        <w:t xml:space="preserve"> </w:t>
      </w:r>
      <w:r w:rsidRPr="00500B10">
        <w:rPr>
          <w:sz w:val="28"/>
          <w:szCs w:val="28"/>
        </w:rPr>
        <w:t>Закону України</w:t>
      </w:r>
      <w:r w:rsidR="00BB13D3" w:rsidRPr="00500B10">
        <w:rPr>
          <w:sz w:val="28"/>
          <w:szCs w:val="28"/>
        </w:rPr>
        <w:t xml:space="preserve"> </w:t>
      </w:r>
      <w:r w:rsidRPr="00500B10">
        <w:rPr>
          <w:sz w:val="28"/>
          <w:szCs w:val="28"/>
        </w:rPr>
        <w:t>«Про місцеве самоврядування в Україні», з метою підвищення рівня</w:t>
      </w:r>
      <w:r w:rsidR="00BB13D3" w:rsidRPr="00500B10">
        <w:rPr>
          <w:sz w:val="28"/>
          <w:szCs w:val="28"/>
        </w:rPr>
        <w:t xml:space="preserve"> </w:t>
      </w:r>
      <w:r w:rsidR="00716408" w:rsidRPr="00500B10">
        <w:rPr>
          <w:sz w:val="28"/>
          <w:szCs w:val="28"/>
        </w:rPr>
        <w:t xml:space="preserve">надання </w:t>
      </w:r>
      <w:r w:rsidRPr="00500B10">
        <w:rPr>
          <w:sz w:val="28"/>
          <w:szCs w:val="28"/>
        </w:rPr>
        <w:t xml:space="preserve">медичної допомоги </w:t>
      </w:r>
      <w:r w:rsidR="00716408" w:rsidRPr="00500B10">
        <w:rPr>
          <w:sz w:val="28"/>
          <w:szCs w:val="28"/>
        </w:rPr>
        <w:t xml:space="preserve">жінкам репродуктивного </w:t>
      </w:r>
      <w:r w:rsidR="00BB13CD" w:rsidRPr="00500B10">
        <w:rPr>
          <w:sz w:val="28"/>
          <w:szCs w:val="28"/>
        </w:rPr>
        <w:t>віку,</w:t>
      </w:r>
      <w:r w:rsidRPr="00500B10">
        <w:rPr>
          <w:sz w:val="28"/>
          <w:szCs w:val="28"/>
        </w:rPr>
        <w:t xml:space="preserve"> </w:t>
      </w:r>
      <w:r w:rsidR="00716408" w:rsidRPr="00500B10">
        <w:rPr>
          <w:sz w:val="28"/>
          <w:szCs w:val="28"/>
        </w:rPr>
        <w:t xml:space="preserve">новонародженим, </w:t>
      </w:r>
      <w:r w:rsidRPr="00500B10">
        <w:rPr>
          <w:color w:val="000000"/>
          <w:sz w:val="28"/>
          <w:szCs w:val="28"/>
        </w:rPr>
        <w:t>поліпшення системи організації профілактики раку та передра</w:t>
      </w:r>
      <w:r w:rsidR="00BB13CD" w:rsidRPr="00500B10">
        <w:rPr>
          <w:color w:val="000000"/>
          <w:sz w:val="28"/>
          <w:szCs w:val="28"/>
        </w:rPr>
        <w:t>кових станів шийки матки</w:t>
      </w:r>
      <w:r w:rsidRPr="00500B10">
        <w:rPr>
          <w:color w:val="000000"/>
          <w:sz w:val="28"/>
          <w:szCs w:val="28"/>
        </w:rPr>
        <w:t>, розглянувши пропозиції департаменту охорони здоро</w:t>
      </w:r>
      <w:r w:rsidRPr="00500B10">
        <w:rPr>
          <w:sz w:val="28"/>
          <w:szCs w:val="28"/>
        </w:rPr>
        <w:t>в’я та медичних послуг, виконавчий комітет Черкаської міської ради</w:t>
      </w:r>
    </w:p>
    <w:p w:rsidR="00EB2D8F" w:rsidRPr="00500B10" w:rsidRDefault="00EB2D8F" w:rsidP="00EB2D8F">
      <w:pPr>
        <w:jc w:val="both"/>
        <w:rPr>
          <w:b/>
          <w:sz w:val="28"/>
          <w:szCs w:val="28"/>
        </w:rPr>
      </w:pPr>
    </w:p>
    <w:p w:rsidR="00EB2D8F" w:rsidRPr="00500B10" w:rsidRDefault="00BB13D3" w:rsidP="00EB2D8F">
      <w:pPr>
        <w:jc w:val="both"/>
        <w:rPr>
          <w:b/>
          <w:sz w:val="28"/>
          <w:szCs w:val="28"/>
        </w:rPr>
      </w:pPr>
      <w:r w:rsidRPr="00500B10">
        <w:rPr>
          <w:b/>
          <w:sz w:val="28"/>
          <w:szCs w:val="28"/>
        </w:rPr>
        <w:t xml:space="preserve"> </w:t>
      </w:r>
      <w:r w:rsidR="00EB2D8F" w:rsidRPr="00500B10">
        <w:rPr>
          <w:b/>
          <w:sz w:val="28"/>
          <w:szCs w:val="28"/>
        </w:rPr>
        <w:t>ВИРІШИВ:</w:t>
      </w:r>
    </w:p>
    <w:p w:rsidR="00EB2D8F" w:rsidRPr="00500B10" w:rsidRDefault="00EB2D8F" w:rsidP="00BB13CD">
      <w:pPr>
        <w:ind w:right="15" w:firstLine="720"/>
        <w:jc w:val="both"/>
        <w:rPr>
          <w:color w:val="000000"/>
          <w:sz w:val="28"/>
          <w:szCs w:val="28"/>
        </w:rPr>
      </w:pPr>
      <w:r w:rsidRPr="00500B10">
        <w:rPr>
          <w:sz w:val="28"/>
          <w:szCs w:val="28"/>
        </w:rPr>
        <w:t xml:space="preserve">1. Погодити і внести на розгляд та затвердження міської ради проект рішення </w:t>
      </w:r>
      <w:r w:rsidRPr="00500B10">
        <w:rPr>
          <w:color w:val="000000"/>
          <w:sz w:val="28"/>
          <w:szCs w:val="28"/>
        </w:rPr>
        <w:t>«</w:t>
      </w:r>
      <w:r w:rsidRPr="00500B10">
        <w:rPr>
          <w:bCs/>
          <w:sz w:val="28"/>
          <w:szCs w:val="28"/>
        </w:rPr>
        <w:t>Про</w:t>
      </w:r>
      <w:r w:rsidR="00BB13D3" w:rsidRPr="00500B10">
        <w:rPr>
          <w:sz w:val="28"/>
          <w:szCs w:val="28"/>
        </w:rPr>
        <w:t xml:space="preserve"> </w:t>
      </w:r>
      <w:r w:rsidRPr="00500B10">
        <w:rPr>
          <w:sz w:val="28"/>
          <w:szCs w:val="28"/>
        </w:rPr>
        <w:t xml:space="preserve">затвердження міської </w:t>
      </w:r>
      <w:r w:rsidR="00BB13CD" w:rsidRPr="00500B10">
        <w:rPr>
          <w:sz w:val="28"/>
          <w:szCs w:val="28"/>
        </w:rPr>
        <w:t>програми «Репродуктивне здоров’я» на 2016 - 2018 роки».</w:t>
      </w:r>
    </w:p>
    <w:p w:rsidR="00EB2D8F" w:rsidRPr="00500B10" w:rsidRDefault="00EB2D8F" w:rsidP="00EB2D8F">
      <w:pPr>
        <w:ind w:firstLine="720"/>
        <w:jc w:val="both"/>
        <w:rPr>
          <w:sz w:val="28"/>
          <w:szCs w:val="28"/>
        </w:rPr>
      </w:pPr>
      <w:r w:rsidRPr="00500B10">
        <w:rPr>
          <w:sz w:val="28"/>
          <w:szCs w:val="28"/>
        </w:rPr>
        <w:t>2. Контроль за виконанням рішення покласти на</w:t>
      </w:r>
      <w:r w:rsidR="00BB13D3" w:rsidRPr="00500B10">
        <w:rPr>
          <w:sz w:val="28"/>
          <w:szCs w:val="28"/>
        </w:rPr>
        <w:t xml:space="preserve"> </w:t>
      </w:r>
      <w:r w:rsidRPr="00500B10">
        <w:rPr>
          <w:sz w:val="28"/>
          <w:szCs w:val="28"/>
        </w:rPr>
        <w:t>директора департаменту охорони здоров’я та медичних послуг Стадника О.М.</w:t>
      </w:r>
    </w:p>
    <w:p w:rsidR="00EB2D8F" w:rsidRPr="00500B10" w:rsidRDefault="00EB2D8F" w:rsidP="00EB2D8F">
      <w:pPr>
        <w:jc w:val="both"/>
        <w:rPr>
          <w:sz w:val="28"/>
          <w:szCs w:val="28"/>
        </w:rPr>
      </w:pPr>
    </w:p>
    <w:p w:rsidR="00EB2D8F" w:rsidRPr="00500B10" w:rsidRDefault="00EB2D8F" w:rsidP="00EB2D8F">
      <w:pPr>
        <w:rPr>
          <w:sz w:val="28"/>
          <w:szCs w:val="28"/>
        </w:rPr>
      </w:pPr>
      <w:r w:rsidRPr="00500B10">
        <w:rPr>
          <w:sz w:val="28"/>
          <w:szCs w:val="28"/>
        </w:rPr>
        <w:t xml:space="preserve"> </w:t>
      </w:r>
    </w:p>
    <w:p w:rsidR="00EB2D8F" w:rsidRPr="00500B10" w:rsidRDefault="00BB13D3" w:rsidP="00EB2D8F">
      <w:pPr>
        <w:rPr>
          <w:sz w:val="28"/>
          <w:szCs w:val="28"/>
        </w:rPr>
      </w:pPr>
      <w:r w:rsidRPr="00500B10">
        <w:rPr>
          <w:sz w:val="28"/>
          <w:szCs w:val="28"/>
        </w:rPr>
        <w:t xml:space="preserve">                  </w:t>
      </w:r>
    </w:p>
    <w:p w:rsidR="00EB2D8F" w:rsidRPr="00500B10" w:rsidRDefault="00EB2D8F" w:rsidP="00EB2D8F">
      <w:pPr>
        <w:rPr>
          <w:sz w:val="28"/>
          <w:szCs w:val="28"/>
        </w:rPr>
      </w:pPr>
      <w:r w:rsidRPr="00500B10">
        <w:rPr>
          <w:sz w:val="28"/>
          <w:szCs w:val="28"/>
        </w:rPr>
        <w:t>Міський голова</w:t>
      </w:r>
      <w:r w:rsidR="00BB13D3" w:rsidRPr="00500B10">
        <w:rPr>
          <w:sz w:val="28"/>
          <w:szCs w:val="28"/>
        </w:rPr>
        <w:t xml:space="preserve">                                         </w:t>
      </w:r>
      <w:r w:rsidR="00691880" w:rsidRPr="00500B10">
        <w:rPr>
          <w:sz w:val="28"/>
          <w:szCs w:val="28"/>
        </w:rPr>
        <w:t xml:space="preserve">                                             </w:t>
      </w:r>
      <w:r w:rsidR="00BB13D3" w:rsidRPr="00500B10">
        <w:rPr>
          <w:sz w:val="28"/>
          <w:szCs w:val="28"/>
        </w:rPr>
        <w:t xml:space="preserve">   </w:t>
      </w:r>
      <w:r w:rsidRPr="00500B10">
        <w:rPr>
          <w:sz w:val="28"/>
          <w:szCs w:val="28"/>
        </w:rPr>
        <w:t xml:space="preserve"> С.О. Одарич</w:t>
      </w:r>
    </w:p>
    <w:p w:rsidR="00EB2D8F" w:rsidRPr="00500B10" w:rsidRDefault="00EB2D8F" w:rsidP="00EB2D8F">
      <w:pPr>
        <w:ind w:left="234"/>
        <w:rPr>
          <w:sz w:val="28"/>
          <w:szCs w:val="28"/>
        </w:rPr>
      </w:pPr>
    </w:p>
    <w:p w:rsidR="00EB2D8F" w:rsidRPr="00500B10" w:rsidRDefault="00EB2D8F" w:rsidP="00EB2D8F">
      <w:pPr>
        <w:ind w:left="234"/>
        <w:rPr>
          <w:sz w:val="28"/>
          <w:szCs w:val="28"/>
        </w:rPr>
      </w:pPr>
    </w:p>
    <w:p w:rsidR="00EB2D8F" w:rsidRPr="00500B10" w:rsidRDefault="00EB2D8F" w:rsidP="00EB2D8F">
      <w:pPr>
        <w:ind w:left="234"/>
        <w:rPr>
          <w:sz w:val="28"/>
          <w:szCs w:val="28"/>
        </w:rPr>
      </w:pPr>
    </w:p>
    <w:p w:rsidR="00EB2D8F" w:rsidRPr="00500B10" w:rsidRDefault="00EB2D8F" w:rsidP="00EB2D8F">
      <w:pPr>
        <w:ind w:left="234"/>
        <w:rPr>
          <w:sz w:val="28"/>
          <w:szCs w:val="28"/>
        </w:rPr>
      </w:pPr>
    </w:p>
    <w:p w:rsidR="00EB2D8F" w:rsidRPr="00500B10" w:rsidRDefault="00EB2D8F" w:rsidP="00EB2D8F">
      <w:pPr>
        <w:rPr>
          <w:sz w:val="28"/>
          <w:szCs w:val="28"/>
        </w:rPr>
      </w:pPr>
    </w:p>
    <w:p w:rsidR="00EB2D8F" w:rsidRPr="00500B10" w:rsidRDefault="00EB2D8F" w:rsidP="00EB2D8F">
      <w:pPr>
        <w:rPr>
          <w:sz w:val="28"/>
          <w:szCs w:val="28"/>
        </w:rPr>
      </w:pPr>
    </w:p>
    <w:p w:rsidR="00EB2D8F" w:rsidRPr="00500B10" w:rsidRDefault="00EB2D8F" w:rsidP="00EB2D8F">
      <w:pPr>
        <w:rPr>
          <w:sz w:val="28"/>
          <w:szCs w:val="28"/>
        </w:rPr>
      </w:pPr>
    </w:p>
    <w:p w:rsidR="00EB2D8F" w:rsidRPr="00500B10" w:rsidRDefault="00EB2D8F" w:rsidP="00EB2D8F">
      <w:pPr>
        <w:rPr>
          <w:sz w:val="28"/>
          <w:szCs w:val="28"/>
        </w:rPr>
      </w:pPr>
    </w:p>
    <w:p w:rsidR="00EB2D8F" w:rsidRPr="00500B10" w:rsidRDefault="00EB2D8F" w:rsidP="00EB2D8F">
      <w:pPr>
        <w:jc w:val="both"/>
        <w:rPr>
          <w:sz w:val="28"/>
          <w:szCs w:val="28"/>
        </w:rPr>
      </w:pPr>
    </w:p>
    <w:p w:rsidR="00BB13CD" w:rsidRPr="00500B10" w:rsidRDefault="00BB13CD" w:rsidP="00EB2D8F">
      <w:pPr>
        <w:jc w:val="both"/>
        <w:rPr>
          <w:sz w:val="28"/>
          <w:szCs w:val="28"/>
        </w:rPr>
      </w:pPr>
    </w:p>
    <w:p w:rsidR="00BB13CD" w:rsidRPr="00500B10" w:rsidRDefault="00BB13CD" w:rsidP="00EB2D8F">
      <w:pPr>
        <w:jc w:val="both"/>
        <w:rPr>
          <w:sz w:val="28"/>
          <w:szCs w:val="28"/>
        </w:rPr>
      </w:pPr>
    </w:p>
    <w:tbl>
      <w:tblPr>
        <w:tblW w:w="9571" w:type="dxa"/>
        <w:jc w:val="center"/>
        <w:tblLayout w:type="fixed"/>
        <w:tblCellMar>
          <w:left w:w="0" w:type="dxa"/>
          <w:right w:w="0" w:type="dxa"/>
        </w:tblCellMar>
        <w:tblLook w:val="04A0"/>
      </w:tblPr>
      <w:tblGrid>
        <w:gridCol w:w="1063"/>
        <w:gridCol w:w="1063"/>
        <w:gridCol w:w="1063"/>
        <w:gridCol w:w="747"/>
        <w:gridCol w:w="1701"/>
        <w:gridCol w:w="708"/>
        <w:gridCol w:w="1098"/>
        <w:gridCol w:w="1064"/>
        <w:gridCol w:w="1064"/>
      </w:tblGrid>
      <w:tr w:rsidR="00EB2D8F" w:rsidRPr="00500B10" w:rsidTr="006E3585">
        <w:trPr>
          <w:jc w:val="center"/>
        </w:trPr>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pPr>
              <w:jc w:val="center"/>
              <w:rPr>
                <w:color w:val="000000"/>
              </w:rPr>
            </w:pPr>
          </w:p>
        </w:tc>
        <w:tc>
          <w:tcPr>
            <w:tcW w:w="708" w:type="dxa"/>
            <w:shd w:val="clear" w:color="auto" w:fill="auto"/>
            <w:noWrap/>
            <w:vAlign w:val="center"/>
          </w:tcPr>
          <w:p w:rsidR="00EB2D8F" w:rsidRPr="00500B10" w:rsidRDefault="00EB2D8F" w:rsidP="00D75B37"/>
        </w:tc>
        <w:tc>
          <w:tcPr>
            <w:tcW w:w="1098" w:type="dxa"/>
            <w:tcBorders>
              <w:right w:val="single" w:sz="4" w:space="0" w:color="auto"/>
            </w:tcBorders>
            <w:shd w:val="clear" w:color="auto" w:fill="auto"/>
            <w:noWrap/>
            <w:vAlign w:val="center"/>
          </w:tcPr>
          <w:p w:rsidR="00EB2D8F" w:rsidRPr="00500B10" w:rsidRDefault="00EB2D8F" w:rsidP="00D75B37"/>
        </w:tc>
        <w:tc>
          <w:tcPr>
            <w:tcW w:w="2128" w:type="dxa"/>
            <w:gridSpan w:val="2"/>
            <w:tcBorders>
              <w:top w:val="single" w:sz="4" w:space="0" w:color="auto"/>
              <w:left w:val="single" w:sz="4" w:space="0" w:color="auto"/>
              <w:right w:val="single" w:sz="4" w:space="0" w:color="auto"/>
            </w:tcBorders>
            <w:shd w:val="clear" w:color="auto" w:fill="000000"/>
            <w:noWrap/>
            <w:vAlign w:val="center"/>
          </w:tcPr>
          <w:p w:rsidR="00EB2D8F" w:rsidRPr="00500B10" w:rsidRDefault="00EB2D8F" w:rsidP="00D75B37">
            <w:pPr>
              <w:rPr>
                <w:b/>
                <w:color w:val="FFFFFF"/>
                <w:sz w:val="28"/>
                <w:szCs w:val="28"/>
              </w:rPr>
            </w:pPr>
            <w:r w:rsidRPr="00500B10">
              <w:rPr>
                <w:b/>
                <w:color w:val="FFFFFF"/>
                <w:sz w:val="28"/>
                <w:szCs w:val="28"/>
              </w:rPr>
              <w:t>Проект рішення</w:t>
            </w:r>
          </w:p>
        </w:tc>
      </w:tr>
      <w:tr w:rsidR="00EB2D8F" w:rsidRPr="00500B10" w:rsidTr="006E3585">
        <w:trPr>
          <w:trHeight w:val="898"/>
          <w:jc w:val="center"/>
        </w:trPr>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pPr>
              <w:jc w:val="center"/>
            </w:pPr>
            <w:r w:rsidRPr="00500B10">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8" o:title=""/>
                </v:shape>
                <o:OLEObject Type="Embed" ProgID="PBrush" ShapeID="_x0000_i1025" DrawAspect="Content" ObjectID="_1503916713" r:id="rId9"/>
              </w:object>
            </w:r>
          </w:p>
        </w:tc>
        <w:tc>
          <w:tcPr>
            <w:tcW w:w="708" w:type="dxa"/>
            <w:shd w:val="clear" w:color="auto" w:fill="auto"/>
            <w:noWrap/>
            <w:vAlign w:val="center"/>
          </w:tcPr>
          <w:p w:rsidR="00EB2D8F" w:rsidRPr="00500B10" w:rsidRDefault="00EB2D8F" w:rsidP="00D75B37"/>
        </w:tc>
        <w:tc>
          <w:tcPr>
            <w:tcW w:w="1098" w:type="dxa"/>
            <w:tcBorders>
              <w:right w:val="single" w:sz="4" w:space="0" w:color="auto"/>
            </w:tcBorders>
            <w:shd w:val="clear" w:color="auto" w:fill="auto"/>
            <w:noWrap/>
            <w:vAlign w:val="center"/>
          </w:tcPr>
          <w:p w:rsidR="00EB2D8F" w:rsidRPr="00500B10" w:rsidRDefault="00EB2D8F" w:rsidP="00D75B37"/>
        </w:tc>
        <w:tc>
          <w:tcPr>
            <w:tcW w:w="2128" w:type="dxa"/>
            <w:gridSpan w:val="2"/>
            <w:tcBorders>
              <w:left w:val="single" w:sz="4" w:space="0" w:color="auto"/>
              <w:right w:val="single" w:sz="4" w:space="0" w:color="auto"/>
            </w:tcBorders>
            <w:shd w:val="clear" w:color="auto" w:fill="FFFFFF"/>
            <w:noWrap/>
            <w:vAlign w:val="center"/>
          </w:tcPr>
          <w:p w:rsidR="00EB2D8F" w:rsidRPr="00500B10" w:rsidRDefault="00EB2D8F" w:rsidP="00D75B37">
            <w:pPr>
              <w:rPr>
                <w:b/>
                <w:sz w:val="36"/>
                <w:szCs w:val="36"/>
              </w:rPr>
            </w:pPr>
            <w:r w:rsidRPr="00500B10">
              <w:rPr>
                <w:b/>
                <w:sz w:val="36"/>
                <w:szCs w:val="36"/>
              </w:rPr>
              <w:t xml:space="preserve">№ </w:t>
            </w:r>
          </w:p>
        </w:tc>
      </w:tr>
      <w:tr w:rsidR="00EB2D8F" w:rsidRPr="00500B10" w:rsidTr="006E3585">
        <w:trPr>
          <w:jc w:val="center"/>
        </w:trPr>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5317" w:type="dxa"/>
            <w:gridSpan w:val="5"/>
            <w:shd w:val="clear" w:color="auto" w:fill="auto"/>
            <w:noWrap/>
            <w:vAlign w:val="center"/>
          </w:tcPr>
          <w:p w:rsidR="00EB2D8F" w:rsidRPr="00500B10" w:rsidRDefault="00EB2D8F" w:rsidP="00D75B37">
            <w:pPr>
              <w:jc w:val="center"/>
            </w:pPr>
            <w:r w:rsidRPr="00500B10">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EB2D8F" w:rsidRPr="00500B10" w:rsidRDefault="00EB2D8F" w:rsidP="00D75B37"/>
        </w:tc>
        <w:tc>
          <w:tcPr>
            <w:tcW w:w="1064" w:type="dxa"/>
            <w:tcBorders>
              <w:top w:val="single" w:sz="4" w:space="0" w:color="auto"/>
            </w:tcBorders>
            <w:shd w:val="clear" w:color="auto" w:fill="auto"/>
            <w:noWrap/>
            <w:vAlign w:val="center"/>
          </w:tcPr>
          <w:p w:rsidR="00EB2D8F" w:rsidRPr="00500B10" w:rsidRDefault="00EB2D8F" w:rsidP="00D75B37"/>
        </w:tc>
      </w:tr>
      <w:tr w:rsidR="00EB2D8F" w:rsidRPr="00500B10" w:rsidTr="006E3585">
        <w:trPr>
          <w:jc w:val="center"/>
        </w:trPr>
        <w:tc>
          <w:tcPr>
            <w:tcW w:w="1063" w:type="dxa"/>
            <w:shd w:val="clear" w:color="auto" w:fill="auto"/>
            <w:noWrap/>
            <w:vAlign w:val="center"/>
          </w:tcPr>
          <w:p w:rsidR="00EB2D8F" w:rsidRPr="00500B10" w:rsidRDefault="00EB2D8F" w:rsidP="00D75B37">
            <w:pPr>
              <w:rPr>
                <w:color w:val="FFFFFF"/>
              </w:rPr>
            </w:pPr>
            <w:r w:rsidRPr="00500B10">
              <w:rPr>
                <w:color w:val="FFFFFF"/>
              </w:rPr>
              <w:t>&lt;</w:t>
            </w:r>
          </w:p>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r>
      <w:tr w:rsidR="00EB2D8F" w:rsidRPr="00500B10" w:rsidTr="006E3585">
        <w:trPr>
          <w:jc w:val="center"/>
        </w:trPr>
        <w:tc>
          <w:tcPr>
            <w:tcW w:w="1063" w:type="dxa"/>
            <w:shd w:val="clear" w:color="auto" w:fill="auto"/>
            <w:noWrap/>
            <w:vAlign w:val="center"/>
          </w:tcPr>
          <w:p w:rsidR="00EB2D8F" w:rsidRPr="00500B10" w:rsidRDefault="00EB2D8F" w:rsidP="00D75B37">
            <w:pPr>
              <w:rPr>
                <w:color w:val="FFFFFF"/>
              </w:rPr>
            </w:pPr>
          </w:p>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r>
      <w:tr w:rsidR="00EB2D8F" w:rsidRPr="00500B10" w:rsidTr="006E3585">
        <w:trPr>
          <w:jc w:val="center"/>
        </w:trPr>
        <w:tc>
          <w:tcPr>
            <w:tcW w:w="3936" w:type="dxa"/>
            <w:gridSpan w:val="4"/>
            <w:shd w:val="clear" w:color="auto" w:fill="auto"/>
            <w:noWrap/>
            <w:tcMar>
              <w:left w:w="28" w:type="dxa"/>
              <w:right w:w="28" w:type="dxa"/>
            </w:tcMar>
            <w:vAlign w:val="center"/>
          </w:tcPr>
          <w:p w:rsidR="00EB2D8F" w:rsidRPr="00500B10" w:rsidRDefault="00EB2D8F" w:rsidP="00BB13CD">
            <w:pPr>
              <w:jc w:val="both"/>
              <w:rPr>
                <w:b/>
                <w:sz w:val="28"/>
                <w:szCs w:val="28"/>
              </w:rPr>
            </w:pPr>
            <w:r w:rsidRPr="00500B10">
              <w:rPr>
                <w:b/>
                <w:bCs/>
                <w:sz w:val="28"/>
                <w:szCs w:val="28"/>
              </w:rPr>
              <w:t>Про</w:t>
            </w:r>
            <w:r w:rsidRPr="00500B10">
              <w:rPr>
                <w:b/>
                <w:sz w:val="28"/>
                <w:szCs w:val="28"/>
              </w:rPr>
              <w:t xml:space="preserve"> затвердження </w:t>
            </w:r>
            <w:r w:rsidRPr="00500B10">
              <w:rPr>
                <w:b/>
                <w:sz w:val="28"/>
              </w:rPr>
              <w:t xml:space="preserve">міської </w:t>
            </w:r>
            <w:r w:rsidR="00BB13CD" w:rsidRPr="00500B10">
              <w:rPr>
                <w:b/>
                <w:sz w:val="28"/>
              </w:rPr>
              <w:t>п</w:t>
            </w:r>
            <w:r w:rsidR="005C2A61" w:rsidRPr="00500B10">
              <w:rPr>
                <w:b/>
                <w:sz w:val="28"/>
              </w:rPr>
              <w:t>рограми «Репродуктивне здоров’я</w:t>
            </w:r>
            <w:r w:rsidR="00BB13D3" w:rsidRPr="00500B10">
              <w:rPr>
                <w:b/>
                <w:sz w:val="28"/>
              </w:rPr>
              <w:t xml:space="preserve"> </w:t>
            </w:r>
            <w:r w:rsidR="00BB13CD" w:rsidRPr="00500B10">
              <w:rPr>
                <w:b/>
                <w:sz w:val="28"/>
              </w:rPr>
              <w:t>на 2016 - 2018 роки»</w:t>
            </w:r>
            <w:r w:rsidR="00BB13CD" w:rsidRPr="00500B10">
              <w:rPr>
                <w:b/>
                <w:sz w:val="28"/>
              </w:rPr>
              <w:tab/>
            </w:r>
          </w:p>
        </w:tc>
        <w:tc>
          <w:tcPr>
            <w:tcW w:w="1701" w:type="dxa"/>
            <w:shd w:val="clear" w:color="auto" w:fill="auto"/>
            <w:noWrap/>
            <w:tcMar>
              <w:left w:w="28" w:type="dxa"/>
              <w:right w:w="28" w:type="dxa"/>
            </w:tcMar>
            <w:vAlign w:val="center"/>
          </w:tcPr>
          <w:p w:rsidR="00EB2D8F" w:rsidRPr="00500B10" w:rsidRDefault="00EB2D8F" w:rsidP="00D75B37"/>
        </w:tc>
        <w:tc>
          <w:tcPr>
            <w:tcW w:w="708" w:type="dxa"/>
            <w:shd w:val="clear" w:color="auto" w:fill="auto"/>
            <w:noWrap/>
            <w:tcMar>
              <w:left w:w="28" w:type="dxa"/>
              <w:right w:w="28" w:type="dxa"/>
            </w:tcMar>
            <w:vAlign w:val="center"/>
          </w:tcPr>
          <w:p w:rsidR="00EB2D8F" w:rsidRPr="00500B10" w:rsidRDefault="00EB2D8F" w:rsidP="00D75B37"/>
        </w:tc>
        <w:tc>
          <w:tcPr>
            <w:tcW w:w="1098" w:type="dxa"/>
            <w:shd w:val="clear" w:color="auto" w:fill="auto"/>
            <w:noWrap/>
            <w:tcMar>
              <w:left w:w="28" w:type="dxa"/>
              <w:right w:w="28" w:type="dxa"/>
            </w:tcMar>
            <w:vAlign w:val="center"/>
          </w:tcPr>
          <w:p w:rsidR="00EB2D8F" w:rsidRPr="00500B10" w:rsidRDefault="00EB2D8F" w:rsidP="00D75B37"/>
        </w:tc>
        <w:tc>
          <w:tcPr>
            <w:tcW w:w="1064" w:type="dxa"/>
            <w:shd w:val="clear" w:color="auto" w:fill="auto"/>
            <w:noWrap/>
            <w:tcMar>
              <w:left w:w="28" w:type="dxa"/>
              <w:right w:w="28" w:type="dxa"/>
            </w:tcMar>
            <w:vAlign w:val="center"/>
          </w:tcPr>
          <w:p w:rsidR="00EB2D8F" w:rsidRPr="00500B10" w:rsidRDefault="00EB2D8F" w:rsidP="00D75B37"/>
        </w:tc>
        <w:tc>
          <w:tcPr>
            <w:tcW w:w="1064" w:type="dxa"/>
            <w:shd w:val="clear" w:color="auto" w:fill="auto"/>
            <w:noWrap/>
            <w:tcMar>
              <w:left w:w="28" w:type="dxa"/>
              <w:right w:w="28" w:type="dxa"/>
            </w:tcMar>
            <w:vAlign w:val="center"/>
          </w:tcPr>
          <w:p w:rsidR="00EB2D8F" w:rsidRPr="00500B10" w:rsidRDefault="00EB2D8F" w:rsidP="00D75B37"/>
        </w:tc>
      </w:tr>
      <w:tr w:rsidR="00EB2D8F" w:rsidRPr="00500B10" w:rsidTr="006E3585">
        <w:trPr>
          <w:jc w:val="center"/>
        </w:trPr>
        <w:tc>
          <w:tcPr>
            <w:tcW w:w="1063" w:type="dxa"/>
            <w:shd w:val="clear" w:color="auto" w:fill="auto"/>
            <w:noWrap/>
            <w:vAlign w:val="center"/>
          </w:tcPr>
          <w:p w:rsidR="00EB2D8F" w:rsidRPr="00500B10" w:rsidRDefault="00BB13CD" w:rsidP="003D3095">
            <w:pPr>
              <w:rPr>
                <w:color w:val="FFFFFF"/>
              </w:rPr>
            </w:pPr>
            <w:r w:rsidRPr="00500B10">
              <w:rPr>
                <w:color w:val="FFFFFF"/>
              </w:rPr>
              <w:t>програми «016 - 2ки»</w:t>
            </w:r>
            <w:r w:rsidRPr="00500B10">
              <w:rPr>
                <w:color w:val="FFFFFF"/>
              </w:rPr>
              <w:tab/>
            </w:r>
            <w:r w:rsidR="00EB2D8F" w:rsidRPr="00500B10">
              <w:rPr>
                <w:color w:val="FFFFFF"/>
              </w:rPr>
              <w:t>&gt;</w:t>
            </w:r>
          </w:p>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r>
      <w:tr w:rsidR="00EB2D8F" w:rsidRPr="00500B10" w:rsidTr="006E3585">
        <w:trPr>
          <w:jc w:val="center"/>
        </w:trPr>
        <w:tc>
          <w:tcPr>
            <w:tcW w:w="1063" w:type="dxa"/>
            <w:shd w:val="clear" w:color="auto" w:fill="auto"/>
            <w:noWrap/>
            <w:vAlign w:val="center"/>
          </w:tcPr>
          <w:p w:rsidR="00EB2D8F" w:rsidRPr="00500B10" w:rsidRDefault="00EB2D8F" w:rsidP="00D75B37">
            <w:pPr>
              <w:rPr>
                <w:color w:val="FFFFFF"/>
              </w:rPr>
            </w:pPr>
          </w:p>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r>
      <w:tr w:rsidR="00EB2D8F" w:rsidRPr="00500B10" w:rsidTr="006E3585">
        <w:trPr>
          <w:jc w:val="center"/>
        </w:trPr>
        <w:tc>
          <w:tcPr>
            <w:tcW w:w="9571" w:type="dxa"/>
            <w:gridSpan w:val="9"/>
            <w:shd w:val="clear" w:color="auto" w:fill="auto"/>
            <w:noWrap/>
            <w:vAlign w:val="center"/>
          </w:tcPr>
          <w:p w:rsidR="00EB2D8F" w:rsidRPr="00500B10" w:rsidRDefault="00EB2D8F" w:rsidP="00D75B37">
            <w:pPr>
              <w:ind w:firstLine="709"/>
              <w:jc w:val="both"/>
              <w:rPr>
                <w:sz w:val="28"/>
                <w:szCs w:val="28"/>
              </w:rPr>
            </w:pPr>
            <w:r w:rsidRPr="00500B10">
              <w:rPr>
                <w:color w:val="000000"/>
                <w:sz w:val="28"/>
                <w:szCs w:val="28"/>
              </w:rPr>
              <w:t xml:space="preserve">Відповідно до ст.26 Закону України «Про місцеве самоврядування в Україні», ст.18 Закону України «Основи законодавства України про охорону здоров’я», </w:t>
            </w:r>
            <w:r w:rsidRPr="00500B10">
              <w:rPr>
                <w:sz w:val="28"/>
                <w:szCs w:val="28"/>
              </w:rPr>
              <w:t xml:space="preserve">з метою підвищення рівня медичної допомоги </w:t>
            </w:r>
            <w:r w:rsidR="005C2A61" w:rsidRPr="00500B10">
              <w:rPr>
                <w:sz w:val="28"/>
                <w:szCs w:val="28"/>
              </w:rPr>
              <w:t>жінкам репродуктивного віку, новонародженим дітям, поліпшення системи організації профілактики раку та передракових станів шийки матки</w:t>
            </w:r>
            <w:r w:rsidR="00BB13D3" w:rsidRPr="00500B10">
              <w:rPr>
                <w:sz w:val="28"/>
                <w:szCs w:val="28"/>
              </w:rPr>
              <w:t xml:space="preserve"> </w:t>
            </w:r>
            <w:r w:rsidR="005C2A61" w:rsidRPr="00500B10">
              <w:rPr>
                <w:sz w:val="28"/>
                <w:szCs w:val="28"/>
              </w:rPr>
              <w:t xml:space="preserve">у жінок </w:t>
            </w:r>
            <w:r w:rsidRPr="00500B10">
              <w:rPr>
                <w:sz w:val="28"/>
              </w:rPr>
              <w:t>Черкаська міська рада</w:t>
            </w:r>
          </w:p>
          <w:p w:rsidR="005C2A61" w:rsidRPr="00500B10" w:rsidRDefault="005C2A61" w:rsidP="00D75B37">
            <w:pPr>
              <w:jc w:val="both"/>
              <w:rPr>
                <w:b/>
                <w:sz w:val="28"/>
                <w:szCs w:val="28"/>
              </w:rPr>
            </w:pPr>
          </w:p>
          <w:p w:rsidR="00EB2D8F" w:rsidRPr="00500B10" w:rsidRDefault="00EB2D8F" w:rsidP="00D75B37">
            <w:pPr>
              <w:jc w:val="both"/>
              <w:rPr>
                <w:b/>
                <w:sz w:val="28"/>
                <w:szCs w:val="28"/>
              </w:rPr>
            </w:pPr>
            <w:r w:rsidRPr="00500B10">
              <w:rPr>
                <w:b/>
                <w:sz w:val="28"/>
                <w:szCs w:val="28"/>
              </w:rPr>
              <w:t>ВИРІШИЛА:</w:t>
            </w:r>
          </w:p>
          <w:p w:rsidR="00EB2D8F" w:rsidRPr="00500B10" w:rsidRDefault="00EB2D8F" w:rsidP="00D75B37">
            <w:pPr>
              <w:jc w:val="both"/>
              <w:rPr>
                <w:b/>
                <w:sz w:val="28"/>
                <w:szCs w:val="28"/>
              </w:rPr>
            </w:pPr>
          </w:p>
          <w:p w:rsidR="00EB2D8F" w:rsidRPr="00500B10" w:rsidRDefault="00EB2D8F" w:rsidP="005705E5">
            <w:pPr>
              <w:shd w:val="clear" w:color="auto" w:fill="FFFFFF"/>
              <w:ind w:firstLine="708"/>
              <w:jc w:val="both"/>
              <w:rPr>
                <w:color w:val="000000"/>
                <w:sz w:val="28"/>
                <w:szCs w:val="28"/>
              </w:rPr>
            </w:pPr>
            <w:r w:rsidRPr="00500B10">
              <w:rPr>
                <w:color w:val="000000"/>
                <w:sz w:val="28"/>
                <w:szCs w:val="28"/>
              </w:rPr>
              <w:t xml:space="preserve">1. </w:t>
            </w:r>
            <w:r w:rsidRPr="00500B10">
              <w:rPr>
                <w:sz w:val="28"/>
              </w:rPr>
              <w:t xml:space="preserve">Затвердити міську </w:t>
            </w:r>
            <w:r w:rsidR="005C2A61" w:rsidRPr="00500B10">
              <w:rPr>
                <w:sz w:val="28"/>
              </w:rPr>
              <w:t>п</w:t>
            </w:r>
            <w:r w:rsidRPr="00500B10">
              <w:rPr>
                <w:sz w:val="28"/>
              </w:rPr>
              <w:t>рограму</w:t>
            </w:r>
            <w:r w:rsidR="00BB13D3" w:rsidRPr="00500B10">
              <w:rPr>
                <w:sz w:val="28"/>
              </w:rPr>
              <w:t xml:space="preserve"> </w:t>
            </w:r>
            <w:r w:rsidR="00E5001C" w:rsidRPr="00500B10">
              <w:rPr>
                <w:sz w:val="28"/>
              </w:rPr>
              <w:t>«Репродуктивне здоров’я</w:t>
            </w:r>
            <w:r w:rsidR="00BB13D3" w:rsidRPr="00500B10">
              <w:rPr>
                <w:sz w:val="28"/>
              </w:rPr>
              <w:t xml:space="preserve"> </w:t>
            </w:r>
            <w:r w:rsidR="005705E5" w:rsidRPr="00500B10">
              <w:rPr>
                <w:sz w:val="28"/>
              </w:rPr>
              <w:t>на 2016 - 2018 роки»</w:t>
            </w:r>
            <w:r w:rsidRPr="00500B10">
              <w:rPr>
                <w:sz w:val="28"/>
              </w:rPr>
              <w:t xml:space="preserve"> (додається)</w:t>
            </w:r>
            <w:r w:rsidRPr="00500B10">
              <w:rPr>
                <w:color w:val="000000"/>
                <w:sz w:val="28"/>
                <w:szCs w:val="28"/>
              </w:rPr>
              <w:t>.</w:t>
            </w:r>
          </w:p>
          <w:p w:rsidR="00EB2D8F" w:rsidRPr="00500B10" w:rsidRDefault="00EB2D8F" w:rsidP="00D75B37">
            <w:pPr>
              <w:ind w:firstLine="708"/>
              <w:jc w:val="both"/>
            </w:pPr>
            <w:r w:rsidRPr="00500B10">
              <w:rPr>
                <w:color w:val="000000"/>
                <w:sz w:val="28"/>
                <w:szCs w:val="28"/>
              </w:rPr>
              <w:t xml:space="preserve">2. Контроль за виконанням рішення покласти на першого заступника міського голови з питань діяльності виконавчих </w:t>
            </w:r>
            <w:r w:rsidRPr="00500B10">
              <w:rPr>
                <w:sz w:val="28"/>
              </w:rPr>
              <w:t xml:space="preserve">органів ради Хвиля Т.В. </w:t>
            </w:r>
            <w:r w:rsidRPr="00500B10">
              <w:rPr>
                <w:color w:val="000000"/>
                <w:sz w:val="28"/>
                <w:szCs w:val="28"/>
              </w:rPr>
              <w:t xml:space="preserve">та постійну комісію міської ради з питань охорони здоров’я, </w:t>
            </w:r>
            <w:r w:rsidRPr="00500B10">
              <w:rPr>
                <w:sz w:val="28"/>
                <w:szCs w:val="28"/>
              </w:rPr>
              <w:t>материнства, дитинства, сім</w:t>
            </w:r>
            <w:r w:rsidRPr="00500B10">
              <w:rPr>
                <w:color w:val="000000"/>
                <w:sz w:val="28"/>
                <w:szCs w:val="28"/>
              </w:rPr>
              <w:t>’</w:t>
            </w:r>
            <w:r w:rsidRPr="00500B10">
              <w:rPr>
                <w:sz w:val="28"/>
                <w:szCs w:val="28"/>
              </w:rPr>
              <w:t>ї, соціального захисту, освіти, науки, культури, фізкультури та спорту (Роскопін О.М.)</w:t>
            </w:r>
            <w:r w:rsidRPr="00500B10">
              <w:rPr>
                <w:color w:val="000000"/>
                <w:sz w:val="28"/>
                <w:szCs w:val="28"/>
              </w:rPr>
              <w:t>.</w:t>
            </w:r>
          </w:p>
        </w:tc>
      </w:tr>
      <w:tr w:rsidR="00EB2D8F" w:rsidRPr="00500B10" w:rsidTr="006E3585">
        <w:trPr>
          <w:jc w:val="center"/>
        </w:trPr>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r>
      <w:tr w:rsidR="00EB2D8F" w:rsidRPr="00500B10" w:rsidTr="006E3585">
        <w:trPr>
          <w:jc w:val="center"/>
        </w:trPr>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1063" w:type="dxa"/>
            <w:shd w:val="clear" w:color="auto" w:fill="auto"/>
            <w:noWrap/>
            <w:vAlign w:val="center"/>
          </w:tcPr>
          <w:p w:rsidR="00EB2D8F" w:rsidRPr="00500B10" w:rsidRDefault="00EB2D8F" w:rsidP="00D75B37"/>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c>
          <w:tcPr>
            <w:tcW w:w="1064" w:type="dxa"/>
            <w:shd w:val="clear" w:color="auto" w:fill="auto"/>
            <w:noWrap/>
            <w:vAlign w:val="center"/>
          </w:tcPr>
          <w:p w:rsidR="00EB2D8F" w:rsidRPr="00500B10" w:rsidRDefault="00EB2D8F" w:rsidP="00D75B37"/>
        </w:tc>
      </w:tr>
      <w:tr w:rsidR="00EB2D8F" w:rsidRPr="00500B10" w:rsidTr="006E3585">
        <w:trPr>
          <w:jc w:val="center"/>
        </w:trPr>
        <w:tc>
          <w:tcPr>
            <w:tcW w:w="3189" w:type="dxa"/>
            <w:gridSpan w:val="3"/>
            <w:shd w:val="clear" w:color="auto" w:fill="auto"/>
            <w:noWrap/>
            <w:vAlign w:val="center"/>
          </w:tcPr>
          <w:p w:rsidR="00EB2D8F" w:rsidRPr="00500B10" w:rsidRDefault="00EB2D8F" w:rsidP="00D75B37">
            <w:r w:rsidRPr="00500B10">
              <w:rPr>
                <w:b/>
                <w:sz w:val="28"/>
              </w:rPr>
              <w:t>Міський голова</w:t>
            </w:r>
          </w:p>
        </w:tc>
        <w:tc>
          <w:tcPr>
            <w:tcW w:w="747" w:type="dxa"/>
            <w:shd w:val="clear" w:color="auto" w:fill="auto"/>
            <w:noWrap/>
            <w:vAlign w:val="center"/>
          </w:tcPr>
          <w:p w:rsidR="00EB2D8F" w:rsidRPr="00500B10" w:rsidRDefault="00EB2D8F" w:rsidP="00D75B37"/>
        </w:tc>
        <w:tc>
          <w:tcPr>
            <w:tcW w:w="1701" w:type="dxa"/>
            <w:shd w:val="clear" w:color="auto" w:fill="auto"/>
            <w:noWrap/>
            <w:vAlign w:val="center"/>
          </w:tcPr>
          <w:p w:rsidR="00EB2D8F" w:rsidRPr="00500B10" w:rsidRDefault="00EB2D8F" w:rsidP="00D75B37"/>
        </w:tc>
        <w:tc>
          <w:tcPr>
            <w:tcW w:w="708" w:type="dxa"/>
            <w:shd w:val="clear" w:color="auto" w:fill="auto"/>
            <w:noWrap/>
            <w:vAlign w:val="center"/>
          </w:tcPr>
          <w:p w:rsidR="00EB2D8F" w:rsidRPr="00500B10" w:rsidRDefault="00EB2D8F" w:rsidP="00D75B37"/>
        </w:tc>
        <w:tc>
          <w:tcPr>
            <w:tcW w:w="1098" w:type="dxa"/>
            <w:shd w:val="clear" w:color="auto" w:fill="auto"/>
            <w:noWrap/>
            <w:vAlign w:val="center"/>
          </w:tcPr>
          <w:p w:rsidR="00EB2D8F" w:rsidRPr="00500B10" w:rsidRDefault="00EB2D8F" w:rsidP="00D75B37"/>
        </w:tc>
        <w:tc>
          <w:tcPr>
            <w:tcW w:w="2128" w:type="dxa"/>
            <w:gridSpan w:val="2"/>
            <w:shd w:val="clear" w:color="auto" w:fill="auto"/>
            <w:noWrap/>
            <w:vAlign w:val="center"/>
          </w:tcPr>
          <w:p w:rsidR="00EB2D8F" w:rsidRPr="00500B10" w:rsidRDefault="00EB2D8F" w:rsidP="00D75B37">
            <w:pPr>
              <w:jc w:val="right"/>
            </w:pPr>
            <w:r w:rsidRPr="00500B10">
              <w:rPr>
                <w:b/>
                <w:sz w:val="28"/>
              </w:rPr>
              <w:t>С.О.</w:t>
            </w:r>
            <w:r w:rsidR="00E5001C" w:rsidRPr="00500B10">
              <w:rPr>
                <w:b/>
                <w:sz w:val="28"/>
              </w:rPr>
              <w:t xml:space="preserve"> </w:t>
            </w:r>
            <w:r w:rsidRPr="00500B10">
              <w:rPr>
                <w:b/>
                <w:sz w:val="28"/>
              </w:rPr>
              <w:t>Одарич</w:t>
            </w:r>
          </w:p>
        </w:tc>
      </w:tr>
    </w:tbl>
    <w:p w:rsidR="006E3585" w:rsidRPr="00500B10" w:rsidRDefault="006E3585" w:rsidP="00EB14C5">
      <w:pPr>
        <w:jc w:val="right"/>
        <w:rPr>
          <w:sz w:val="28"/>
          <w:szCs w:val="28"/>
        </w:rPr>
        <w:sectPr w:rsidR="006E3585" w:rsidRPr="00500B10" w:rsidSect="00990356">
          <w:pgSz w:w="11906" w:h="16838"/>
          <w:pgMar w:top="1134" w:right="567" w:bottom="1134" w:left="1418" w:header="709" w:footer="709" w:gutter="0"/>
          <w:cols w:space="720"/>
          <w:docGrid w:linePitch="212"/>
        </w:sectPr>
      </w:pPr>
    </w:p>
    <w:tbl>
      <w:tblPr>
        <w:tblW w:w="9817" w:type="dxa"/>
        <w:jc w:val="center"/>
        <w:tblCellMar>
          <w:left w:w="0" w:type="dxa"/>
          <w:right w:w="0" w:type="dxa"/>
        </w:tblCellMar>
        <w:tblLook w:val="04A0"/>
      </w:tblPr>
      <w:tblGrid>
        <w:gridCol w:w="9833"/>
      </w:tblGrid>
      <w:tr w:rsidR="006E3585" w:rsidRPr="00500B10" w:rsidTr="00CE7600">
        <w:trPr>
          <w:jc w:val="center"/>
        </w:trPr>
        <w:tc>
          <w:tcPr>
            <w:tcW w:w="9817" w:type="dxa"/>
            <w:shd w:val="clear" w:color="auto" w:fill="auto"/>
            <w:noWrap/>
            <w:vAlign w:val="center"/>
          </w:tcPr>
          <w:p w:rsidR="006E3585" w:rsidRPr="00500B10" w:rsidRDefault="006E3585" w:rsidP="00EB14C5">
            <w:pPr>
              <w:jc w:val="right"/>
              <w:rPr>
                <w:sz w:val="28"/>
                <w:szCs w:val="28"/>
              </w:rPr>
            </w:pPr>
            <w:r w:rsidRPr="00500B10">
              <w:rPr>
                <w:sz w:val="28"/>
                <w:szCs w:val="28"/>
              </w:rPr>
              <w:lastRenderedPageBreak/>
              <w:t>ЗАТВЕРДЖЕНО</w:t>
            </w:r>
          </w:p>
          <w:p w:rsidR="006E3585" w:rsidRPr="00500B10" w:rsidRDefault="006E3585" w:rsidP="00EB14C5">
            <w:pPr>
              <w:jc w:val="right"/>
              <w:rPr>
                <w:sz w:val="28"/>
                <w:szCs w:val="28"/>
              </w:rPr>
            </w:pPr>
            <w:r w:rsidRPr="00500B10">
              <w:rPr>
                <w:sz w:val="28"/>
                <w:szCs w:val="28"/>
              </w:rPr>
              <w:tab/>
            </w:r>
            <w:r w:rsidRPr="00500B10">
              <w:rPr>
                <w:sz w:val="28"/>
                <w:szCs w:val="28"/>
              </w:rPr>
              <w:tab/>
            </w:r>
            <w:r w:rsidRPr="00500B10">
              <w:rPr>
                <w:sz w:val="28"/>
                <w:szCs w:val="28"/>
              </w:rPr>
              <w:tab/>
            </w:r>
            <w:r w:rsidRPr="00500B10">
              <w:rPr>
                <w:sz w:val="28"/>
                <w:szCs w:val="28"/>
              </w:rPr>
              <w:tab/>
            </w:r>
            <w:r w:rsidRPr="00500B10">
              <w:rPr>
                <w:sz w:val="28"/>
                <w:szCs w:val="28"/>
              </w:rPr>
              <w:tab/>
              <w:t xml:space="preserve"> рішення Черкаської міської ради</w:t>
            </w:r>
          </w:p>
          <w:p w:rsidR="006E3585" w:rsidRPr="00500B10" w:rsidRDefault="006E3585" w:rsidP="00EB14C5">
            <w:pPr>
              <w:jc w:val="right"/>
              <w:rPr>
                <w:sz w:val="28"/>
                <w:szCs w:val="28"/>
              </w:rPr>
            </w:pPr>
            <w:r w:rsidRPr="00500B10">
              <w:rPr>
                <w:sz w:val="28"/>
                <w:szCs w:val="28"/>
              </w:rPr>
              <w:tab/>
            </w:r>
            <w:r w:rsidRPr="00500B10">
              <w:rPr>
                <w:sz w:val="28"/>
                <w:szCs w:val="28"/>
              </w:rPr>
              <w:tab/>
            </w:r>
            <w:r w:rsidRPr="00500B10">
              <w:rPr>
                <w:sz w:val="28"/>
                <w:szCs w:val="28"/>
              </w:rPr>
              <w:tab/>
            </w:r>
            <w:r w:rsidRPr="00500B10">
              <w:rPr>
                <w:sz w:val="28"/>
                <w:szCs w:val="28"/>
              </w:rPr>
              <w:tab/>
            </w:r>
            <w:r w:rsidRPr="00500B10">
              <w:rPr>
                <w:sz w:val="28"/>
                <w:szCs w:val="28"/>
              </w:rPr>
              <w:tab/>
            </w:r>
            <w:r w:rsidRPr="00500B10">
              <w:rPr>
                <w:sz w:val="28"/>
                <w:szCs w:val="28"/>
              </w:rPr>
              <w:tab/>
            </w:r>
            <w:r w:rsidRPr="00500B10">
              <w:rPr>
                <w:sz w:val="28"/>
                <w:szCs w:val="28"/>
              </w:rPr>
              <w:tab/>
              <w:t xml:space="preserve"> від _______________ № _______</w:t>
            </w:r>
          </w:p>
          <w:p w:rsidR="006E3585" w:rsidRPr="00500B10" w:rsidRDefault="006E3585" w:rsidP="00EB14C5">
            <w:pPr>
              <w:jc w:val="right"/>
              <w:rPr>
                <w:sz w:val="28"/>
                <w:szCs w:val="28"/>
              </w:rPr>
            </w:pPr>
          </w:p>
          <w:p w:rsidR="006E3585" w:rsidRPr="00500B10" w:rsidRDefault="006E3585" w:rsidP="00EB14C5">
            <w:pPr>
              <w:jc w:val="right"/>
              <w:rPr>
                <w:sz w:val="28"/>
                <w:szCs w:val="28"/>
              </w:rPr>
            </w:pPr>
          </w:p>
          <w:p w:rsidR="0092175E" w:rsidRPr="00500B10" w:rsidRDefault="0092175E" w:rsidP="0092175E">
            <w:pPr>
              <w:jc w:val="center"/>
              <w:rPr>
                <w:sz w:val="28"/>
              </w:rPr>
            </w:pPr>
            <w:r w:rsidRPr="00500B10">
              <w:rPr>
                <w:b/>
                <w:sz w:val="28"/>
              </w:rPr>
              <w:t xml:space="preserve">Міська програма «Репродуктивне здоров’я на 2016 - 2018 роки» </w:t>
            </w:r>
          </w:p>
          <w:p w:rsidR="0092175E" w:rsidRPr="00500B10" w:rsidRDefault="0092175E" w:rsidP="0092175E">
            <w:pPr>
              <w:tabs>
                <w:tab w:val="left" w:pos="7290"/>
              </w:tabs>
              <w:rPr>
                <w:b/>
                <w:sz w:val="28"/>
              </w:rPr>
            </w:pPr>
            <w:r w:rsidRPr="00500B10">
              <w:rPr>
                <w:b/>
                <w:sz w:val="28"/>
              </w:rPr>
              <w:tab/>
            </w:r>
          </w:p>
          <w:p w:rsidR="0092175E" w:rsidRPr="006340B7" w:rsidRDefault="0092175E" w:rsidP="006340B7">
            <w:pPr>
              <w:pStyle w:val="ac"/>
              <w:numPr>
                <w:ilvl w:val="0"/>
                <w:numId w:val="5"/>
              </w:numPr>
              <w:jc w:val="center"/>
              <w:rPr>
                <w:b/>
                <w:sz w:val="28"/>
              </w:rPr>
            </w:pPr>
            <w:r w:rsidRPr="006340B7">
              <w:rPr>
                <w:b/>
                <w:sz w:val="28"/>
              </w:rPr>
              <w:t>Загальні положення</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 xml:space="preserve">Міську програму «Репродуктивне здоров’я на 2016 - 2018 роки» розроблено на підставі постанови Кабінету Міністрів України від 27.12.2006 №1849 «Про затвердження Державної програми «Репродуктивне здоров’я нації на період до 2015 року», як продовження міської програми «Репродуктивне здоров’я» на період до 2015 року».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Репродуктивне здоров'я населення є пріоритетним напрямком діяльності галузі охорони здоров’я та має стратегічне</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значення</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для</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забезпечення</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сталого</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 xml:space="preserve">розвитку суспільства у цілому. Рівень малюкової смертності, тобто смертності немовлят віком до 1 року, є індикатором цивілізаційного розвитку суспільства, якості життя населення, показником рівня розвитку профілактики та своєчасної медичної допомоги тощо. За роки незалежності в Україні вдалося знизити коефіцієнт малюкової смертності більш ніж на третину, з 9,5 на 1000 народжених живими до 6,1. Однак, у 2005-2008, 2011 роках спостерігалося її підняття вище 7,0 випадків.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Комплекс заходів, здійснених протягом останніх років у рамках</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міської програми «Репродуктивне здоров’я» на період до 2015 року, сприяв позитивним змінам у цій сфері. Внаслідок покращення надання медичної допомоги новонародженим та жінкам репродуктивного віку</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у м. Черкаси спостерігається стабільне зниження рівня</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 xml:space="preserve">малюкової та перинатальної смертності, відсутність материнської смертності. </w:t>
            </w:r>
            <w:r w:rsidRPr="00DE17DE">
              <w:rPr>
                <w:rFonts w:ascii="Times New Roman" w:hAnsi="Times New Roman" w:cs="Times New Roman"/>
                <w:sz w:val="28"/>
                <w:lang w:val="uk-UA"/>
              </w:rPr>
              <w:t xml:space="preserve">Так, у 2013 році показник малюкової смертності становив </w:t>
            </w:r>
            <w:r w:rsidR="004A7E07" w:rsidRPr="00DE17DE">
              <w:rPr>
                <w:rFonts w:ascii="Times New Roman" w:hAnsi="Times New Roman" w:cs="Times New Roman"/>
                <w:bCs/>
                <w:sz w:val="28"/>
                <w:lang w:val="uk-UA"/>
              </w:rPr>
              <w:t xml:space="preserve">3,6 </w:t>
            </w:r>
            <w:r w:rsidRPr="00DE17DE">
              <w:rPr>
                <w:rFonts w:ascii="Times New Roman" w:hAnsi="Times New Roman" w:cs="Times New Roman"/>
                <w:sz w:val="28"/>
                <w:lang w:val="uk-UA"/>
              </w:rPr>
              <w:t>на 1000 новонанароджених, у 2014 році –</w:t>
            </w:r>
            <w:r w:rsidR="00DA0A09">
              <w:rPr>
                <w:rFonts w:ascii="Times New Roman" w:hAnsi="Times New Roman" w:cs="Times New Roman"/>
                <w:sz w:val="28"/>
                <w:lang w:val="uk-UA"/>
              </w:rPr>
              <w:t xml:space="preserve"> </w:t>
            </w:r>
            <w:r w:rsidR="004A7E07" w:rsidRPr="00DE17DE">
              <w:rPr>
                <w:rFonts w:ascii="Times New Roman" w:hAnsi="Times New Roman" w:cs="Times New Roman"/>
                <w:bCs/>
                <w:sz w:val="28"/>
                <w:szCs w:val="18"/>
                <w:lang w:val="uk-UA"/>
              </w:rPr>
              <w:t xml:space="preserve">5,16 </w:t>
            </w:r>
            <w:r w:rsidRPr="00DE17DE">
              <w:rPr>
                <w:rFonts w:ascii="Times New Roman" w:hAnsi="Times New Roman" w:cs="Times New Roman"/>
                <w:sz w:val="28"/>
                <w:lang w:val="uk-UA"/>
              </w:rPr>
              <w:t>випадків на 1000 народжених живими дітей.</w:t>
            </w:r>
            <w:r w:rsidRPr="00500B10">
              <w:rPr>
                <w:rFonts w:ascii="Times New Roman" w:hAnsi="Times New Roman" w:cs="Times New Roman"/>
                <w:sz w:val="28"/>
                <w:lang w:val="uk-UA"/>
              </w:rPr>
              <w:t xml:space="preserve">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У комунальному закладі «Черкаський міський пологовий будинок «Центр матері та дитини» щорічно народжується більше 3 тисяч дітей, з них недоношеними – 3,5-4,5% (55-65 дітей). Майже 30% недоношених дітей (16-18 дітей) народжуються з вагою менше 1500 г у терміні вагітності до 32 тижнів. Вказана категорія недоношених новонароджених потребує введення препаратів сурфактанту з метою профілактики та лікування синдрому дихальних розладів відповідно до протоколу надання допомоги новонародженій дитині з дихальними розладами, затвердженого наказом МОЗ України від 21.08.2008</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 xml:space="preserve">№484. </w:t>
            </w:r>
            <w:r w:rsidRPr="006340B7">
              <w:rPr>
                <w:rFonts w:ascii="Times New Roman" w:hAnsi="Times New Roman" w:cs="Times New Roman"/>
                <w:sz w:val="28"/>
                <w:lang w:val="uk-UA"/>
              </w:rPr>
              <w:t>Крім того, за клінічними показаннями у 60-70% випадків на одне введення використовується 2 флакони препарату, близько 30% дітей потребують повторного введення препарату.</w:t>
            </w:r>
            <w:r w:rsidRPr="00500B10">
              <w:rPr>
                <w:rFonts w:ascii="Times New Roman" w:hAnsi="Times New Roman" w:cs="Times New Roman"/>
                <w:sz w:val="28"/>
                <w:lang w:val="uk-UA"/>
              </w:rPr>
              <w:t xml:space="preserve"> Аналіз потреби у препаратах сурфактанту за минулі роки показує, що для забезпечення належного рівня надання необхідної допомоги недоношеним дітям для профілактики та лікування дихальних розладів необхідність у препаратах сурфактанту становить 43 флакона на рік.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 xml:space="preserve">Рак шийки матки займає друге місце по поширеності серед онкологічних </w:t>
            </w:r>
            <w:r w:rsidRPr="00500B10">
              <w:rPr>
                <w:rFonts w:ascii="Times New Roman" w:hAnsi="Times New Roman" w:cs="Times New Roman"/>
                <w:sz w:val="28"/>
                <w:lang w:val="uk-UA"/>
              </w:rPr>
              <w:lastRenderedPageBreak/>
              <w:t xml:space="preserve">захворювань у жінок, поступаючись лише раку молочної </w:t>
            </w:r>
            <w:r w:rsidRPr="00500B10">
              <w:rPr>
                <w:rFonts w:ascii="Times New Roman" w:hAnsi="Times New Roman" w:cs="Times New Roman"/>
                <w:sz w:val="28"/>
                <w:szCs w:val="28"/>
                <w:lang w:val="uk-UA"/>
              </w:rPr>
              <w:t>залози,</w:t>
            </w:r>
            <w:r w:rsidRPr="00500B10">
              <w:rPr>
                <w:sz w:val="28"/>
                <w:szCs w:val="28"/>
                <w:lang w:val="uk-UA"/>
              </w:rPr>
              <w:t xml:space="preserve"> </w:t>
            </w:r>
            <w:r w:rsidRPr="00500B10">
              <w:rPr>
                <w:rFonts w:ascii="Times New Roman" w:hAnsi="Times New Roman" w:cs="Times New Roman"/>
                <w:sz w:val="28"/>
                <w:szCs w:val="28"/>
                <w:lang w:val="uk-UA"/>
              </w:rPr>
              <w:t>та є однією</w:t>
            </w:r>
            <w:r w:rsidRPr="00500B10">
              <w:rPr>
                <w:rFonts w:ascii="Times New Roman" w:hAnsi="Times New Roman" w:cs="Times New Roman"/>
                <w:sz w:val="28"/>
                <w:lang w:val="uk-UA"/>
              </w:rPr>
              <w:t xml:space="preserve"> з основних причин смертності. Онкологічна патологія шийки матки призводить до втрати значної кількості молодих жінок, які не реалізували свою репродуктивну функцію. </w:t>
            </w:r>
            <w:r w:rsidRPr="009C6E9C">
              <w:rPr>
                <w:rFonts w:ascii="Times New Roman" w:hAnsi="Times New Roman" w:cs="Times New Roman"/>
                <w:sz w:val="28"/>
                <w:lang w:val="uk-UA"/>
              </w:rPr>
              <w:t xml:space="preserve">Так, у 2013 році у м. Черкаси діагностовано рак шийки матки </w:t>
            </w:r>
            <w:r w:rsidR="009C6E9C" w:rsidRPr="009C6E9C">
              <w:rPr>
                <w:rFonts w:ascii="Times New Roman" w:hAnsi="Times New Roman" w:cs="Times New Roman"/>
                <w:sz w:val="28"/>
                <w:lang w:val="uk-UA"/>
              </w:rPr>
              <w:t xml:space="preserve">у </w:t>
            </w:r>
            <w:r w:rsidR="009C6E9C">
              <w:rPr>
                <w:rFonts w:ascii="Times New Roman" w:hAnsi="Times New Roman" w:cs="Times New Roman"/>
                <w:sz w:val="28"/>
                <w:lang w:val="uk-UA"/>
              </w:rPr>
              <w:t>занедбаній стадії</w:t>
            </w:r>
            <w:r w:rsidR="009C6E9C" w:rsidRPr="009C6E9C">
              <w:rPr>
                <w:rFonts w:ascii="Times New Roman" w:hAnsi="Times New Roman" w:cs="Times New Roman"/>
                <w:sz w:val="28"/>
                <w:lang w:val="uk-UA"/>
              </w:rPr>
              <w:t xml:space="preserve"> захворювання </w:t>
            </w:r>
            <w:r w:rsidRPr="009C6E9C">
              <w:rPr>
                <w:rFonts w:ascii="Times New Roman" w:hAnsi="Times New Roman" w:cs="Times New Roman"/>
                <w:sz w:val="28"/>
                <w:lang w:val="uk-UA"/>
              </w:rPr>
              <w:t xml:space="preserve">у </w:t>
            </w:r>
            <w:r w:rsidR="008B0BC5" w:rsidRPr="009C6E9C">
              <w:rPr>
                <w:rFonts w:ascii="Times New Roman" w:hAnsi="Times New Roman" w:cs="Times New Roman"/>
                <w:bCs/>
                <w:sz w:val="28"/>
                <w:lang w:val="uk-UA"/>
              </w:rPr>
              <w:t>17,0</w:t>
            </w:r>
            <w:r w:rsidRPr="009C6E9C">
              <w:rPr>
                <w:rFonts w:ascii="Times New Roman" w:hAnsi="Times New Roman" w:cs="Times New Roman"/>
                <w:sz w:val="28"/>
                <w:lang w:val="uk-UA"/>
              </w:rPr>
              <w:t>%</w:t>
            </w:r>
            <w:r w:rsidR="009C6E9C" w:rsidRPr="009C6E9C">
              <w:rPr>
                <w:rFonts w:ascii="Times New Roman" w:hAnsi="Times New Roman" w:cs="Times New Roman"/>
                <w:sz w:val="28"/>
                <w:lang w:val="uk-UA"/>
              </w:rPr>
              <w:t xml:space="preserve"> жінок</w:t>
            </w:r>
            <w:r w:rsidR="00DA0A09">
              <w:rPr>
                <w:rFonts w:ascii="Times New Roman" w:hAnsi="Times New Roman" w:cs="Times New Roman"/>
                <w:sz w:val="28"/>
                <w:lang w:val="uk-UA"/>
              </w:rPr>
              <w:t xml:space="preserve"> з даною патологією</w:t>
            </w:r>
            <w:r w:rsidRPr="009C6E9C">
              <w:rPr>
                <w:rFonts w:ascii="Times New Roman" w:hAnsi="Times New Roman" w:cs="Times New Roman"/>
                <w:sz w:val="28"/>
                <w:lang w:val="uk-UA"/>
              </w:rPr>
              <w:t xml:space="preserve">, у 2014 році </w:t>
            </w:r>
            <w:r w:rsidR="00DA0A09">
              <w:rPr>
                <w:rFonts w:ascii="Times New Roman" w:hAnsi="Times New Roman" w:cs="Times New Roman"/>
                <w:sz w:val="28"/>
                <w:lang w:val="uk-UA"/>
              </w:rPr>
              <w:t xml:space="preserve"> - </w:t>
            </w:r>
            <w:r w:rsidR="009C6E9C" w:rsidRPr="009C6E9C">
              <w:rPr>
                <w:rFonts w:ascii="Times New Roman" w:hAnsi="Times New Roman" w:cs="Times New Roman"/>
                <w:sz w:val="28"/>
                <w:lang w:val="uk-UA"/>
              </w:rPr>
              <w:t>у</w:t>
            </w:r>
            <w:r w:rsidRPr="009C6E9C">
              <w:rPr>
                <w:rFonts w:ascii="Times New Roman" w:hAnsi="Times New Roman" w:cs="Times New Roman"/>
                <w:sz w:val="28"/>
                <w:lang w:val="uk-UA"/>
              </w:rPr>
              <w:t xml:space="preserve"> </w:t>
            </w:r>
            <w:r w:rsidR="00EB14C5" w:rsidRPr="009C6E9C">
              <w:rPr>
                <w:rFonts w:ascii="Times New Roman" w:hAnsi="Times New Roman" w:cs="Times New Roman"/>
                <w:bCs/>
                <w:sz w:val="28"/>
                <w:szCs w:val="18"/>
                <w:lang w:val="uk-UA"/>
              </w:rPr>
              <w:t>11,4</w:t>
            </w:r>
            <w:r w:rsidRPr="009C6E9C">
              <w:rPr>
                <w:rFonts w:ascii="Times New Roman" w:hAnsi="Times New Roman" w:cs="Times New Roman"/>
                <w:sz w:val="28"/>
                <w:lang w:val="uk-UA"/>
              </w:rPr>
              <w:t>%</w:t>
            </w:r>
            <w:r w:rsidR="009C6E9C" w:rsidRPr="009C6E9C">
              <w:rPr>
                <w:rFonts w:ascii="Times New Roman" w:hAnsi="Times New Roman" w:cs="Times New Roman"/>
                <w:sz w:val="28"/>
                <w:lang w:val="uk-UA"/>
              </w:rPr>
              <w:t xml:space="preserve"> жінок</w:t>
            </w:r>
            <w:r w:rsidR="00DA0A09">
              <w:rPr>
                <w:rFonts w:ascii="Times New Roman" w:hAnsi="Times New Roman" w:cs="Times New Roman"/>
                <w:sz w:val="28"/>
                <w:lang w:val="uk-UA"/>
              </w:rPr>
              <w:t xml:space="preserve"> з раком шийки матки</w:t>
            </w:r>
            <w:r w:rsidRPr="009C6E9C">
              <w:rPr>
                <w:rFonts w:ascii="Times New Roman" w:hAnsi="Times New Roman" w:cs="Times New Roman"/>
                <w:sz w:val="28"/>
                <w:lang w:val="uk-UA"/>
              </w:rPr>
              <w:t>.</w:t>
            </w:r>
            <w:r w:rsidRPr="00500B10">
              <w:rPr>
                <w:rFonts w:ascii="Times New Roman" w:hAnsi="Times New Roman" w:cs="Times New Roman"/>
                <w:sz w:val="28"/>
                <w:lang w:val="uk-UA"/>
              </w:rPr>
              <w:t xml:space="preserve"> Також </w:t>
            </w:r>
            <w:r w:rsidR="00DA0A09">
              <w:rPr>
                <w:rFonts w:ascii="Times New Roman" w:hAnsi="Times New Roman" w:cs="Times New Roman"/>
                <w:sz w:val="28"/>
                <w:lang w:val="uk-UA"/>
              </w:rPr>
              <w:t xml:space="preserve">щорічно </w:t>
            </w:r>
            <w:r w:rsidRPr="00500B10">
              <w:rPr>
                <w:rFonts w:ascii="Times New Roman" w:hAnsi="Times New Roman" w:cs="Times New Roman"/>
                <w:sz w:val="28"/>
                <w:lang w:val="uk-UA"/>
              </w:rPr>
              <w:t>при онкоцит</w:t>
            </w:r>
            <w:r w:rsidR="005974DE">
              <w:rPr>
                <w:rFonts w:ascii="Times New Roman" w:hAnsi="Times New Roman" w:cs="Times New Roman"/>
                <w:sz w:val="28"/>
                <w:lang w:val="uk-UA"/>
              </w:rPr>
              <w:t>о</w:t>
            </w:r>
            <w:r w:rsidRPr="00500B10">
              <w:rPr>
                <w:rFonts w:ascii="Times New Roman" w:hAnsi="Times New Roman" w:cs="Times New Roman"/>
                <w:sz w:val="28"/>
                <w:lang w:val="uk-UA"/>
              </w:rPr>
              <w:t>логічному дослідженні у третини жінок дітородного віку виявляються фонові запальні захворювання, а у 5% випадків -</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передонкопатологія шийки матки.</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Дослідження, проведені у багатьох країнах світу, дали змогу констатувати, що однією із найчастіших причин виникнення раку шийки матки є вірус папіломи людини, яким інфіковано 80% жінок 25-45 річного віку.</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Протягом останніх 15 років у США та країнах Євросоюзу заходи з профілактики раку шийки матки складаються з 2-х етапів, а саме: вакцинації дівчаток 9-18 років та молодих жінок вакциною проти вірусу папіломи людини та регулярного цитологічного скринінгу жінок після 18 років. Розроблену вченими вакцину від вірусу папіломи людини зареєстровано більш ніж у 100 країнах світу, у 20 країнах (у т.ч. США) – включено до національних календарів щеплень.</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Вакцина захищає від інфікування 4 найбільш небезпечними типами вірус</w:t>
            </w:r>
            <w:r w:rsidR="001D7179">
              <w:rPr>
                <w:rFonts w:ascii="Times New Roman" w:hAnsi="Times New Roman" w:cs="Times New Roman"/>
                <w:sz w:val="28"/>
                <w:lang w:val="uk-UA"/>
              </w:rPr>
              <w:t>у</w:t>
            </w:r>
            <w:r w:rsidRPr="00500B10">
              <w:rPr>
                <w:rFonts w:ascii="Times New Roman" w:hAnsi="Times New Roman" w:cs="Times New Roman"/>
                <w:sz w:val="28"/>
                <w:lang w:val="uk-UA"/>
              </w:rPr>
              <w:t xml:space="preserve"> папіломи людини (6, 11, 16, 18), завдяки чому попереджує виникнення пов’язаних </w:t>
            </w:r>
            <w:r w:rsidR="007E3A6C">
              <w:rPr>
                <w:rFonts w:ascii="Times New Roman" w:hAnsi="Times New Roman" w:cs="Times New Roman"/>
                <w:sz w:val="28"/>
                <w:lang w:val="uk-UA"/>
              </w:rPr>
              <w:t>з</w:t>
            </w:r>
            <w:r w:rsidRPr="00500B10">
              <w:rPr>
                <w:rFonts w:ascii="Times New Roman" w:hAnsi="Times New Roman" w:cs="Times New Roman"/>
                <w:sz w:val="28"/>
                <w:lang w:val="uk-UA"/>
              </w:rPr>
              <w:t xml:space="preserve"> цими вірусами онкологічних захворювань та є на теперішній час найбільш ефективним засобом профілактики цього захворювання. Вакцинація проводиться шляхом введення трьох доз вакцини протягом 6 місяців відповідно до затвердженої схеми. Таким чином, на кожну особу необхідно три дози вакцини.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Протягом 2013-2015 років у рамках</w:t>
            </w:r>
            <w:r w:rsidR="00500B10" w:rsidRPr="00500B10">
              <w:rPr>
                <w:rFonts w:ascii="Times New Roman" w:hAnsi="Times New Roman" w:cs="Times New Roman"/>
                <w:sz w:val="28"/>
                <w:lang w:val="uk-UA"/>
              </w:rPr>
              <w:t xml:space="preserve"> </w:t>
            </w:r>
            <w:r w:rsidRPr="00500B10">
              <w:rPr>
                <w:rFonts w:ascii="Times New Roman" w:hAnsi="Times New Roman" w:cs="Times New Roman"/>
                <w:sz w:val="28"/>
                <w:lang w:val="uk-UA"/>
              </w:rPr>
              <w:t xml:space="preserve">міської програми «Репродуктивне здоров’я» на період до 2015 року» фахівцями КЗ «Черкаська міська дитяча лікарня Черкаської міської ради» придбано 2778 доз вакцини проти вірусу папіломи людини. </w:t>
            </w:r>
            <w:r w:rsidRPr="00002486">
              <w:rPr>
                <w:rFonts w:ascii="Times New Roman" w:hAnsi="Times New Roman" w:cs="Times New Roman"/>
                <w:sz w:val="28"/>
                <w:lang w:val="uk-UA"/>
              </w:rPr>
              <w:t xml:space="preserve">Вказаною вакциною проведено повний курс щеплення 508 дівчаткам 9-18 років, батьки яких дали згоду на вакцинацію, у стадії проведення перебуває 401 дівчинка. За попереднім опитуванням батьків у 2016 році заплановано провести щеплення вакциною проти вірусу папіломи людини 330 дівчаткам, у 2017 – 428 дівчаткам та у 2018 році – 450 </w:t>
            </w:r>
            <w:r w:rsidR="00002486" w:rsidRPr="00002486">
              <w:rPr>
                <w:rFonts w:ascii="Times New Roman" w:hAnsi="Times New Roman" w:cs="Times New Roman"/>
                <w:sz w:val="28"/>
                <w:lang w:val="uk-UA"/>
              </w:rPr>
              <w:t>дівчаткам</w:t>
            </w:r>
            <w:r w:rsidRPr="00002486">
              <w:rPr>
                <w:rFonts w:ascii="Times New Roman" w:hAnsi="Times New Roman" w:cs="Times New Roman"/>
                <w:sz w:val="28"/>
                <w:lang w:val="uk-UA"/>
              </w:rPr>
              <w:t>.</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Відповідно до Уніфікованого клінічного протоколу первинної, вторинної та третинної медичної допомоги, затвердженого наказ</w:t>
            </w:r>
            <w:r w:rsidR="00351A42">
              <w:rPr>
                <w:rFonts w:ascii="Times New Roman" w:hAnsi="Times New Roman" w:cs="Times New Roman"/>
                <w:sz w:val="28"/>
                <w:lang w:val="uk-UA"/>
              </w:rPr>
              <w:t>ом МОЗ України від 02.04.2014 №</w:t>
            </w:r>
            <w:r w:rsidRPr="00500B10">
              <w:rPr>
                <w:rFonts w:ascii="Times New Roman" w:hAnsi="Times New Roman" w:cs="Times New Roman"/>
                <w:sz w:val="28"/>
                <w:lang w:val="uk-UA"/>
              </w:rPr>
              <w:t xml:space="preserve">236, лікарем акушер-гінекологом проводиться обов’язковий профілактичний гінекологічний огляд жінок, віком від 18 (або з початком статевого життя), не рідше одного разу на рік та цитологічний скринінг на рак шийки матки не рідше одного разу на 3 роки. </w:t>
            </w:r>
            <w:r w:rsidRPr="00351A42">
              <w:rPr>
                <w:rFonts w:ascii="Times New Roman" w:hAnsi="Times New Roman" w:cs="Times New Roman"/>
                <w:sz w:val="28"/>
                <w:lang w:val="uk-UA"/>
              </w:rPr>
              <w:t>Протягом 2012</w:t>
            </w:r>
            <w:r w:rsidR="00D23843">
              <w:rPr>
                <w:rFonts w:ascii="Times New Roman" w:hAnsi="Times New Roman" w:cs="Times New Roman"/>
                <w:sz w:val="28"/>
                <w:lang w:val="uk-UA"/>
              </w:rPr>
              <w:t xml:space="preserve"> року у м. Черкаси цитологічний</w:t>
            </w:r>
            <w:r w:rsidRPr="00351A42">
              <w:rPr>
                <w:rFonts w:ascii="Times New Roman" w:hAnsi="Times New Roman" w:cs="Times New Roman"/>
                <w:sz w:val="28"/>
                <w:lang w:val="uk-UA"/>
              </w:rPr>
              <w:t xml:space="preserve"> с</w:t>
            </w:r>
            <w:r w:rsidR="00D23843">
              <w:rPr>
                <w:rFonts w:ascii="Times New Roman" w:hAnsi="Times New Roman" w:cs="Times New Roman"/>
                <w:sz w:val="28"/>
                <w:lang w:val="uk-UA"/>
              </w:rPr>
              <w:t>кринінг</w:t>
            </w:r>
            <w:r w:rsidRPr="00351A42">
              <w:rPr>
                <w:rFonts w:ascii="Times New Roman" w:hAnsi="Times New Roman" w:cs="Times New Roman"/>
                <w:sz w:val="28"/>
                <w:lang w:val="uk-UA"/>
              </w:rPr>
              <w:t xml:space="preserve"> проведено у 54,8 %</w:t>
            </w:r>
            <w:r w:rsidR="00D23843">
              <w:rPr>
                <w:rFonts w:ascii="Times New Roman" w:hAnsi="Times New Roman" w:cs="Times New Roman"/>
                <w:sz w:val="28"/>
                <w:lang w:val="uk-UA"/>
              </w:rPr>
              <w:t xml:space="preserve"> жінок, які підлягали проведенню даного обстеження</w:t>
            </w:r>
            <w:r w:rsidRPr="00351A42">
              <w:rPr>
                <w:rFonts w:ascii="Times New Roman" w:hAnsi="Times New Roman" w:cs="Times New Roman"/>
                <w:sz w:val="28"/>
                <w:lang w:val="uk-UA"/>
              </w:rPr>
              <w:t xml:space="preserve">, у 2013 році </w:t>
            </w:r>
            <w:r w:rsidR="00D23843">
              <w:rPr>
                <w:rFonts w:ascii="Times New Roman" w:hAnsi="Times New Roman" w:cs="Times New Roman"/>
                <w:sz w:val="28"/>
                <w:lang w:val="uk-UA"/>
              </w:rPr>
              <w:t xml:space="preserve"> - </w:t>
            </w:r>
            <w:r w:rsidRPr="00351A42">
              <w:rPr>
                <w:rFonts w:ascii="Times New Roman" w:hAnsi="Times New Roman" w:cs="Times New Roman"/>
                <w:sz w:val="28"/>
                <w:lang w:val="uk-UA"/>
              </w:rPr>
              <w:t xml:space="preserve"> </w:t>
            </w:r>
            <w:r w:rsidR="00D23843">
              <w:rPr>
                <w:rFonts w:ascii="Times New Roman" w:hAnsi="Times New Roman" w:cs="Times New Roman"/>
                <w:sz w:val="28"/>
                <w:lang w:val="uk-UA"/>
              </w:rPr>
              <w:t xml:space="preserve">у </w:t>
            </w:r>
            <w:r w:rsidRPr="00351A42">
              <w:rPr>
                <w:rFonts w:ascii="Times New Roman" w:hAnsi="Times New Roman" w:cs="Times New Roman"/>
                <w:sz w:val="28"/>
                <w:lang w:val="uk-UA"/>
              </w:rPr>
              <w:t>64,4 %</w:t>
            </w:r>
            <w:r w:rsidR="00D23843">
              <w:rPr>
                <w:rFonts w:ascii="Times New Roman" w:hAnsi="Times New Roman" w:cs="Times New Roman"/>
                <w:sz w:val="28"/>
                <w:lang w:val="uk-UA"/>
              </w:rPr>
              <w:t xml:space="preserve"> жінок</w:t>
            </w:r>
            <w:r w:rsidRPr="00351A42">
              <w:rPr>
                <w:rFonts w:ascii="Times New Roman" w:hAnsi="Times New Roman" w:cs="Times New Roman"/>
                <w:sz w:val="28"/>
                <w:lang w:val="uk-UA"/>
              </w:rPr>
              <w:t>, у 201</w:t>
            </w:r>
            <w:r w:rsidR="00D23843">
              <w:rPr>
                <w:rFonts w:ascii="Times New Roman" w:hAnsi="Times New Roman" w:cs="Times New Roman"/>
                <w:sz w:val="28"/>
                <w:lang w:val="uk-UA"/>
              </w:rPr>
              <w:t xml:space="preserve">4 році - </w:t>
            </w:r>
            <w:r w:rsidRPr="00351A42">
              <w:rPr>
                <w:rFonts w:ascii="Times New Roman" w:hAnsi="Times New Roman" w:cs="Times New Roman"/>
                <w:sz w:val="28"/>
                <w:lang w:val="uk-UA"/>
              </w:rPr>
              <w:t>у 57,1 %</w:t>
            </w:r>
            <w:r w:rsidR="00D23843">
              <w:rPr>
                <w:rFonts w:ascii="Times New Roman" w:hAnsi="Times New Roman" w:cs="Times New Roman"/>
                <w:sz w:val="28"/>
                <w:lang w:val="uk-UA"/>
              </w:rPr>
              <w:t xml:space="preserve"> жінок</w:t>
            </w:r>
            <w:r w:rsidRPr="00351A42">
              <w:rPr>
                <w:rFonts w:ascii="Times New Roman" w:hAnsi="Times New Roman" w:cs="Times New Roman"/>
                <w:sz w:val="28"/>
                <w:lang w:val="uk-UA"/>
              </w:rPr>
              <w:t>.</w:t>
            </w:r>
            <w:r w:rsidRPr="00500B10">
              <w:rPr>
                <w:rFonts w:ascii="Times New Roman" w:hAnsi="Times New Roman" w:cs="Times New Roman"/>
                <w:sz w:val="28"/>
                <w:lang w:val="uk-UA"/>
              </w:rPr>
              <w:t xml:space="preserve">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 xml:space="preserve">Для забезпечення ефективного проведення цитологічного скринінгу патології шийки матки у жінок в КЗ «Черкаський міський пологовий будинок «Центр матері та дитини» щорічно у межах дії міської програми «Репродуктивне здоров’я» на період до 2015 року закуповуються спеціальні одноразові оглядові </w:t>
            </w:r>
            <w:r w:rsidRPr="00500B10">
              <w:rPr>
                <w:rFonts w:ascii="Times New Roman" w:hAnsi="Times New Roman" w:cs="Times New Roman"/>
                <w:sz w:val="28"/>
                <w:lang w:val="uk-UA"/>
              </w:rPr>
              <w:lastRenderedPageBreak/>
              <w:t xml:space="preserve">гінекологічні набори. Використання таких наборів дозволяє проводити скринінг якісно та оперативно, значно зменшує питому вагу неінформативних та малоінформативних для дослідження мазків. Щорічна потреба КЗ «Черкаський міський пологовий будинок «Центр матері та дитини» </w:t>
            </w:r>
            <w:r w:rsidRPr="00761F16">
              <w:rPr>
                <w:rFonts w:ascii="Times New Roman" w:hAnsi="Times New Roman" w:cs="Times New Roman"/>
                <w:sz w:val="28"/>
                <w:lang w:val="uk-UA"/>
              </w:rPr>
              <w:t xml:space="preserve">складає </w:t>
            </w:r>
            <w:r w:rsidR="00321CCA" w:rsidRPr="00761F16">
              <w:rPr>
                <w:rFonts w:ascii="Times New Roman" w:hAnsi="Times New Roman" w:cs="Times New Roman"/>
                <w:sz w:val="28"/>
                <w:lang w:val="uk-UA"/>
              </w:rPr>
              <w:t xml:space="preserve">31000 </w:t>
            </w:r>
            <w:r w:rsidRPr="00761F16">
              <w:rPr>
                <w:rFonts w:ascii="Times New Roman" w:hAnsi="Times New Roman" w:cs="Times New Roman"/>
                <w:sz w:val="28"/>
                <w:lang w:val="uk-UA"/>
              </w:rPr>
              <w:t>шт.</w:t>
            </w:r>
            <w:r w:rsidRPr="00500B10">
              <w:rPr>
                <w:rFonts w:ascii="Times New Roman" w:hAnsi="Times New Roman" w:cs="Times New Roman"/>
                <w:sz w:val="28"/>
                <w:lang w:val="uk-UA"/>
              </w:rPr>
              <w:t xml:space="preserve"> наборів гінекологічних оглядових.</w:t>
            </w:r>
            <w:r w:rsidRPr="00500B10">
              <w:rPr>
                <w:lang w:val="uk-UA"/>
              </w:rPr>
              <w:t xml:space="preserve"> </w:t>
            </w:r>
            <w:r w:rsidRPr="00500B10">
              <w:rPr>
                <w:rFonts w:ascii="Times New Roman" w:hAnsi="Times New Roman" w:cs="Times New Roman"/>
                <w:sz w:val="28"/>
                <w:lang w:val="uk-UA"/>
              </w:rPr>
              <w:t>Цитологічний скринінг дозволяє знизити захворюваність на рак шийки матки на 80 %.</w:t>
            </w:r>
          </w:p>
          <w:p w:rsidR="0092175E" w:rsidRPr="00500B10" w:rsidRDefault="0092175E" w:rsidP="00500B10">
            <w:pPr>
              <w:pStyle w:val="HTML"/>
              <w:spacing w:line="225" w:lineRule="atLeast"/>
              <w:ind w:firstLine="709"/>
              <w:jc w:val="both"/>
              <w:rPr>
                <w:rFonts w:ascii="Times New Roman" w:hAnsi="Times New Roman" w:cs="Times New Roman"/>
                <w:sz w:val="28"/>
                <w:lang w:val="uk-UA"/>
              </w:rPr>
            </w:pPr>
            <w:r w:rsidRPr="00500B10">
              <w:rPr>
                <w:rFonts w:ascii="Times New Roman" w:hAnsi="Times New Roman" w:cs="Times New Roman"/>
                <w:sz w:val="28"/>
                <w:lang w:val="uk-UA"/>
              </w:rPr>
              <w:t>Реалізація програми має суттєве значення для соціально-економічного розвитку міста, одним з пріоритетних напрямків якого є реалізація Конституційного права громадян на охорону здоров’я.</w:t>
            </w:r>
          </w:p>
          <w:p w:rsidR="0092175E" w:rsidRPr="00500B10" w:rsidRDefault="0092175E" w:rsidP="0092175E">
            <w:pPr>
              <w:ind w:firstLine="720"/>
              <w:jc w:val="both"/>
              <w:rPr>
                <w:sz w:val="28"/>
              </w:rPr>
            </w:pPr>
          </w:p>
          <w:p w:rsidR="0092175E" w:rsidRPr="006340B7" w:rsidRDefault="0092175E" w:rsidP="006340B7">
            <w:pPr>
              <w:pStyle w:val="ac"/>
              <w:numPr>
                <w:ilvl w:val="0"/>
                <w:numId w:val="5"/>
              </w:numPr>
              <w:tabs>
                <w:tab w:val="left" w:pos="7890"/>
              </w:tabs>
              <w:jc w:val="center"/>
              <w:rPr>
                <w:b/>
                <w:sz w:val="28"/>
              </w:rPr>
            </w:pPr>
            <w:r w:rsidRPr="006340B7">
              <w:rPr>
                <w:b/>
                <w:sz w:val="28"/>
              </w:rPr>
              <w:t>Паспорт Програми</w:t>
            </w:r>
          </w:p>
          <w:p w:rsidR="006141E3" w:rsidRPr="007307F8" w:rsidRDefault="006141E3" w:rsidP="006141E3">
            <w:pPr>
              <w:ind w:firstLine="720"/>
              <w:jc w:val="both"/>
              <w:rPr>
                <w:sz w:val="28"/>
                <w:szCs w:val="28"/>
              </w:rPr>
            </w:pPr>
            <w:r w:rsidRPr="007307F8">
              <w:rPr>
                <w:sz w:val="28"/>
                <w:szCs w:val="28"/>
              </w:rPr>
              <w:t>Паспорт визначає суму коштів, які необхідні для виконання Програми, законодавчої підстави її реалізації, мету, завдання, напрямки діяльності, відповідальних виконавців,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і аналіз бюджетної програми.</w:t>
            </w:r>
          </w:p>
          <w:p w:rsidR="0092175E" w:rsidRPr="00500B10" w:rsidRDefault="006141E3" w:rsidP="006141E3">
            <w:pPr>
              <w:ind w:firstLine="709"/>
              <w:jc w:val="both"/>
              <w:rPr>
                <w:sz w:val="28"/>
                <w:szCs w:val="28"/>
              </w:rPr>
            </w:pPr>
            <w:r w:rsidRPr="007307F8">
              <w:rPr>
                <w:sz w:val="28"/>
                <w:szCs w:val="28"/>
              </w:rPr>
              <w:t>Паспорт Програми підлягає затвердженню в порядку, визначеному чинним законодавством.</w:t>
            </w:r>
          </w:p>
          <w:p w:rsidR="0092175E" w:rsidRPr="00500B10" w:rsidRDefault="0092175E" w:rsidP="0092175E">
            <w:pPr>
              <w:ind w:firstLine="720"/>
              <w:jc w:val="both"/>
              <w:rPr>
                <w:sz w:val="28"/>
              </w:rPr>
            </w:pPr>
            <w:r w:rsidRPr="00500B10">
              <w:rPr>
                <w:sz w:val="28"/>
              </w:rPr>
              <w:t xml:space="preserve"> </w:t>
            </w:r>
          </w:p>
          <w:p w:rsidR="0092175E" w:rsidRPr="006340B7" w:rsidRDefault="0092175E" w:rsidP="006340B7">
            <w:pPr>
              <w:pStyle w:val="ac"/>
              <w:numPr>
                <w:ilvl w:val="0"/>
                <w:numId w:val="5"/>
              </w:numPr>
              <w:jc w:val="center"/>
              <w:rPr>
                <w:b/>
                <w:sz w:val="28"/>
                <w:szCs w:val="28"/>
              </w:rPr>
            </w:pPr>
            <w:r w:rsidRPr="006340B7">
              <w:rPr>
                <w:b/>
                <w:sz w:val="28"/>
                <w:szCs w:val="28"/>
              </w:rPr>
              <w:t>Проблема, на розв’язання якої спрямована Програма</w:t>
            </w:r>
          </w:p>
          <w:p w:rsidR="0092175E" w:rsidRPr="00500B10" w:rsidRDefault="0092175E" w:rsidP="00500B10">
            <w:pPr>
              <w:ind w:firstLine="709"/>
              <w:jc w:val="both"/>
              <w:rPr>
                <w:sz w:val="28"/>
                <w:szCs w:val="28"/>
              </w:rPr>
            </w:pPr>
            <w:r w:rsidRPr="00500B10">
              <w:rPr>
                <w:sz w:val="28"/>
                <w:szCs w:val="28"/>
              </w:rPr>
              <w:t xml:space="preserve">Проведення регулярного цитологічного скринінгу у жінок та щеплення дівчаток вакциною проти вірусу папіломи людини дозволить зменшити рівень передонкологічної патології жіночої репродуктивної сфери та раку шийки матки у молодих жінок. Використання за клінічними показаннями препаратів сурфактанту для надання медичної допомоги новонародженим дітям дозволить знизити ризик виникнення ускладнень у вигляді дихальних розладів та відповідно знизити смертність новонароджених. </w:t>
            </w:r>
          </w:p>
          <w:p w:rsidR="0092175E" w:rsidRPr="00500B10" w:rsidRDefault="0092175E" w:rsidP="0092175E">
            <w:pPr>
              <w:ind w:firstLine="546"/>
              <w:jc w:val="both"/>
              <w:rPr>
                <w:sz w:val="28"/>
                <w:szCs w:val="28"/>
              </w:rPr>
            </w:pPr>
            <w:r w:rsidRPr="00500B10">
              <w:rPr>
                <w:sz w:val="28"/>
                <w:szCs w:val="28"/>
              </w:rPr>
              <w:t xml:space="preserve"> </w:t>
            </w:r>
          </w:p>
          <w:p w:rsidR="0092175E" w:rsidRPr="006340B7" w:rsidRDefault="0092175E" w:rsidP="006340B7">
            <w:pPr>
              <w:pStyle w:val="ac"/>
              <w:numPr>
                <w:ilvl w:val="0"/>
                <w:numId w:val="5"/>
              </w:numPr>
              <w:jc w:val="center"/>
              <w:rPr>
                <w:b/>
                <w:sz w:val="28"/>
                <w:szCs w:val="28"/>
              </w:rPr>
            </w:pPr>
            <w:r w:rsidRPr="006340B7">
              <w:rPr>
                <w:b/>
                <w:sz w:val="28"/>
                <w:szCs w:val="28"/>
              </w:rPr>
              <w:t>Мета Програми</w:t>
            </w:r>
          </w:p>
          <w:p w:rsidR="0092175E" w:rsidRPr="00500B10" w:rsidRDefault="0092175E" w:rsidP="00304459">
            <w:pPr>
              <w:ind w:firstLine="709"/>
              <w:jc w:val="both"/>
              <w:rPr>
                <w:sz w:val="28"/>
                <w:szCs w:val="28"/>
              </w:rPr>
            </w:pPr>
            <w:r w:rsidRPr="00500B10">
              <w:rPr>
                <w:sz w:val="28"/>
                <w:szCs w:val="28"/>
              </w:rPr>
              <w:t>Метою Програми є підвищення рівня медичної допомоги жінкам репродуктивного віку, новонародженим дітям та попередження виникнення раку шийки матки та передракових станів жіночої репродуктивної сфери.</w:t>
            </w:r>
          </w:p>
          <w:p w:rsidR="00304459" w:rsidRDefault="0092175E" w:rsidP="0092175E">
            <w:pPr>
              <w:jc w:val="center"/>
              <w:rPr>
                <w:sz w:val="28"/>
                <w:szCs w:val="28"/>
              </w:rPr>
            </w:pPr>
            <w:r w:rsidRPr="00500B10">
              <w:rPr>
                <w:sz w:val="28"/>
                <w:szCs w:val="28"/>
              </w:rPr>
              <w:t xml:space="preserve"> </w:t>
            </w:r>
          </w:p>
          <w:p w:rsidR="0092175E" w:rsidRPr="00500B10" w:rsidRDefault="0092175E" w:rsidP="0092175E">
            <w:pPr>
              <w:jc w:val="center"/>
              <w:rPr>
                <w:b/>
                <w:sz w:val="28"/>
              </w:rPr>
            </w:pPr>
            <w:r w:rsidRPr="00500B10">
              <w:rPr>
                <w:b/>
                <w:sz w:val="28"/>
              </w:rPr>
              <w:t xml:space="preserve">5. Шляхи та способи вирішення проблеми, </w:t>
            </w:r>
          </w:p>
          <w:p w:rsidR="0092175E" w:rsidRDefault="0092175E" w:rsidP="0092175E">
            <w:pPr>
              <w:jc w:val="center"/>
              <w:rPr>
                <w:b/>
                <w:sz w:val="28"/>
              </w:rPr>
            </w:pPr>
            <w:r w:rsidRPr="00500B10">
              <w:rPr>
                <w:b/>
                <w:sz w:val="28"/>
              </w:rPr>
              <w:t>строки та етапи виконання Програми</w:t>
            </w:r>
          </w:p>
          <w:p w:rsidR="0092175E" w:rsidRPr="00500B10" w:rsidRDefault="0092175E" w:rsidP="00304459">
            <w:pPr>
              <w:ind w:firstLine="709"/>
              <w:rPr>
                <w:sz w:val="28"/>
              </w:rPr>
            </w:pPr>
            <w:r w:rsidRPr="00500B10">
              <w:rPr>
                <w:sz w:val="28"/>
              </w:rPr>
              <w:t>Вирішення проблеми планується наступними шляхами:</w:t>
            </w:r>
          </w:p>
          <w:p w:rsidR="0092175E" w:rsidRPr="00500B10" w:rsidRDefault="0092175E" w:rsidP="001F1AF1">
            <w:pPr>
              <w:pStyle w:val="ac"/>
              <w:numPr>
                <w:ilvl w:val="0"/>
                <w:numId w:val="1"/>
              </w:numPr>
              <w:tabs>
                <w:tab w:val="clear" w:pos="720"/>
                <w:tab w:val="num" w:pos="0"/>
              </w:tabs>
              <w:ind w:left="0" w:firstLine="426"/>
              <w:jc w:val="both"/>
              <w:rPr>
                <w:sz w:val="28"/>
              </w:rPr>
            </w:pPr>
            <w:r w:rsidRPr="00500B10">
              <w:rPr>
                <w:sz w:val="28"/>
              </w:rPr>
              <w:t>визначення щорічної потреби</w:t>
            </w:r>
            <w:r w:rsidRPr="00500B10">
              <w:t xml:space="preserve"> </w:t>
            </w:r>
            <w:r w:rsidRPr="00500B10">
              <w:rPr>
                <w:sz w:val="28"/>
              </w:rPr>
              <w:t>у препаратах сурфактанту, вакцині проти вірусу папіломи людини, гінекологічних наборах для проведення цитологічного скринінгу;</w:t>
            </w:r>
          </w:p>
          <w:p w:rsidR="0092175E" w:rsidRPr="00B42DA0" w:rsidRDefault="0092175E" w:rsidP="001F1AF1">
            <w:pPr>
              <w:numPr>
                <w:ilvl w:val="0"/>
                <w:numId w:val="1"/>
              </w:numPr>
              <w:tabs>
                <w:tab w:val="clear" w:pos="720"/>
                <w:tab w:val="num" w:pos="0"/>
              </w:tabs>
              <w:ind w:left="0" w:firstLine="426"/>
              <w:jc w:val="both"/>
              <w:rPr>
                <w:sz w:val="28"/>
              </w:rPr>
            </w:pPr>
            <w:r w:rsidRPr="00B42DA0">
              <w:rPr>
                <w:sz w:val="28"/>
              </w:rPr>
              <w:t xml:space="preserve">закупівля та застосування препаратів сурфактанту, вакцини проти </w:t>
            </w:r>
            <w:r w:rsidR="00304459" w:rsidRPr="00B42DA0">
              <w:rPr>
                <w:sz w:val="28"/>
              </w:rPr>
              <w:t xml:space="preserve"> </w:t>
            </w:r>
            <w:r w:rsidRPr="00B42DA0">
              <w:rPr>
                <w:sz w:val="28"/>
              </w:rPr>
              <w:t>вірусу папіломи людини, гінекологічних наборів для проведення</w:t>
            </w:r>
            <w:r w:rsidR="00304459" w:rsidRPr="00B42DA0">
              <w:rPr>
                <w:sz w:val="28"/>
              </w:rPr>
              <w:t xml:space="preserve">  </w:t>
            </w:r>
            <w:r w:rsidRPr="00B42DA0">
              <w:rPr>
                <w:sz w:val="28"/>
              </w:rPr>
              <w:t>цитологічного скринінгу.</w:t>
            </w:r>
          </w:p>
          <w:p w:rsidR="0092175E" w:rsidRPr="00500B10" w:rsidRDefault="0092175E" w:rsidP="00304459">
            <w:pPr>
              <w:tabs>
                <w:tab w:val="num" w:pos="0"/>
              </w:tabs>
              <w:ind w:firstLine="709"/>
              <w:jc w:val="both"/>
              <w:rPr>
                <w:sz w:val="28"/>
              </w:rPr>
            </w:pPr>
            <w:r w:rsidRPr="00500B10">
              <w:rPr>
                <w:sz w:val="28"/>
              </w:rPr>
              <w:t>Щорічно на початку року шляхом аналізу медичних статистичних показників здійснюється оцінка стану виконання програми за звітний період (попередній рік). Строк виконання програми 2016 – 2018 роки.</w:t>
            </w:r>
          </w:p>
          <w:p w:rsidR="0092175E" w:rsidRPr="00500B10" w:rsidRDefault="0092175E" w:rsidP="0092175E">
            <w:pPr>
              <w:tabs>
                <w:tab w:val="num" w:pos="0"/>
              </w:tabs>
              <w:ind w:firstLine="546"/>
              <w:jc w:val="both"/>
              <w:rPr>
                <w:sz w:val="28"/>
              </w:rPr>
            </w:pPr>
          </w:p>
          <w:p w:rsidR="0092175E" w:rsidRPr="00500B10" w:rsidRDefault="0092175E" w:rsidP="0092175E">
            <w:pPr>
              <w:jc w:val="center"/>
              <w:rPr>
                <w:b/>
                <w:sz w:val="28"/>
              </w:rPr>
            </w:pPr>
            <w:r w:rsidRPr="00500B10">
              <w:rPr>
                <w:b/>
                <w:sz w:val="28"/>
              </w:rPr>
              <w:t xml:space="preserve">6. Завдання Програми та заходи для її виконання, </w:t>
            </w:r>
          </w:p>
          <w:p w:rsidR="0092175E" w:rsidRPr="00500B10" w:rsidRDefault="0092175E" w:rsidP="0092175E">
            <w:pPr>
              <w:jc w:val="center"/>
              <w:rPr>
                <w:b/>
                <w:sz w:val="28"/>
              </w:rPr>
            </w:pPr>
            <w:r w:rsidRPr="00500B10">
              <w:rPr>
                <w:b/>
                <w:sz w:val="28"/>
              </w:rPr>
              <w:t xml:space="preserve">обсяги і джерела фінансування </w:t>
            </w:r>
          </w:p>
          <w:p w:rsidR="0092175E" w:rsidRPr="00500B10" w:rsidRDefault="0092175E" w:rsidP="00B42DA0">
            <w:pPr>
              <w:ind w:firstLine="720"/>
              <w:jc w:val="both"/>
              <w:rPr>
                <w:sz w:val="28"/>
              </w:rPr>
            </w:pPr>
            <w:r w:rsidRPr="00500B10">
              <w:rPr>
                <w:sz w:val="28"/>
              </w:rPr>
              <w:t>6.1. Для досягнення поставленої мети Програми необхідно за рахунок коштів міського бюджету (КТКВК 080101 «Лікарні»,</w:t>
            </w:r>
            <w:r w:rsidRPr="00500B10">
              <w:t xml:space="preserve"> </w:t>
            </w:r>
            <w:r w:rsidRPr="00500B10">
              <w:rPr>
                <w:sz w:val="28"/>
              </w:rPr>
              <w:t>КТКВК 080203 «</w:t>
            </w:r>
            <w:r w:rsidR="00AA25B7" w:rsidRPr="00AA25B7">
              <w:rPr>
                <w:sz w:val="28"/>
                <w:szCs w:val="28"/>
              </w:rPr>
              <w:t>Перинатальні центри, пологові будинки</w:t>
            </w:r>
            <w:r w:rsidRPr="00500B10">
              <w:rPr>
                <w:sz w:val="28"/>
              </w:rPr>
              <w:t>») реалізувати у 2016 - 2018 роках завдання щодо забезпечення жінок, які вперше звернулися у поточному році на прийом до лікаря акушер-гінеколога цитологічним скринінгом, проведення вакцинопрофілактики раку шийки матки у дівчаток, забезпечення надання медичної допомоги недоношеним новонародженим у відповідності до затвердженого МОЗ України клінічного протоколу.</w:t>
            </w:r>
          </w:p>
          <w:p w:rsidR="0092175E" w:rsidRPr="00500B10" w:rsidRDefault="00B42DA0" w:rsidP="00B42DA0">
            <w:pPr>
              <w:ind w:firstLine="720"/>
              <w:jc w:val="both"/>
              <w:rPr>
                <w:sz w:val="28"/>
              </w:rPr>
            </w:pPr>
            <w:r>
              <w:rPr>
                <w:sz w:val="28"/>
              </w:rPr>
              <w:t xml:space="preserve"> </w:t>
            </w:r>
            <w:r w:rsidR="0092175E" w:rsidRPr="00500B10">
              <w:rPr>
                <w:sz w:val="28"/>
              </w:rPr>
              <w:t>6.2. Для виконання завдань Програми необхідно здійснення наступних заходів:</w:t>
            </w:r>
          </w:p>
          <w:p w:rsidR="0092175E" w:rsidRPr="00500B10" w:rsidRDefault="0092175E" w:rsidP="00B42DA0">
            <w:pPr>
              <w:ind w:firstLine="720"/>
              <w:jc w:val="both"/>
              <w:rPr>
                <w:sz w:val="28"/>
              </w:rPr>
            </w:pPr>
            <w:r w:rsidRPr="00500B10">
              <w:rPr>
                <w:sz w:val="28"/>
              </w:rPr>
              <w:t>6.2.1. КЗ «Черкаська міська дитяча лікарня Черкаської міської ради»:</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визначення щорічної потреби у вакцині проти вірусу папіломи людини;</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закупівля вакцини проти вірусу папіломи людини;</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проведення вакцинації дівчаток 9-18 років;</w:t>
            </w:r>
          </w:p>
          <w:p w:rsidR="0092175E" w:rsidRPr="00500B10" w:rsidRDefault="0092175E" w:rsidP="00B42DA0">
            <w:pPr>
              <w:tabs>
                <w:tab w:val="left" w:pos="720"/>
              </w:tabs>
              <w:ind w:firstLine="720"/>
              <w:jc w:val="both"/>
              <w:rPr>
                <w:sz w:val="28"/>
              </w:rPr>
            </w:pPr>
            <w:r w:rsidRPr="00500B10">
              <w:rPr>
                <w:sz w:val="28"/>
              </w:rPr>
              <w:t xml:space="preserve"> 6.2.2. КЗ «Черкаський міський пологовий будинок «Центр матері та дитини»:</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визначення щорічної потреби у препаратах сурфактанту та гінекологічних наборів для цитологічного скринінгу;</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закупівля препаратів сурфактанту та гінекологічних наборів для цитологічного скринінгу;</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 xml:space="preserve">проведення терапії новонароджених препаратами сурфактанту у відповідності до затверджених МОЗ України клінічних протоколів; </w:t>
            </w:r>
          </w:p>
          <w:p w:rsidR="0092175E" w:rsidRPr="00500B10" w:rsidRDefault="0092175E" w:rsidP="003247F2">
            <w:pPr>
              <w:numPr>
                <w:ilvl w:val="0"/>
                <w:numId w:val="1"/>
              </w:numPr>
              <w:tabs>
                <w:tab w:val="clear" w:pos="720"/>
                <w:tab w:val="num" w:pos="0"/>
              </w:tabs>
              <w:ind w:left="0" w:firstLine="426"/>
              <w:jc w:val="both"/>
              <w:rPr>
                <w:sz w:val="28"/>
              </w:rPr>
            </w:pPr>
            <w:r w:rsidRPr="00500B10">
              <w:rPr>
                <w:sz w:val="28"/>
              </w:rPr>
              <w:t>здійснення цитологічного скринінгу жінок, які вперше звернулися на прийом до лікаря у поточному році.</w:t>
            </w:r>
          </w:p>
          <w:p w:rsidR="0092175E" w:rsidRDefault="0092175E" w:rsidP="00B42DA0">
            <w:pPr>
              <w:tabs>
                <w:tab w:val="left" w:pos="720"/>
              </w:tabs>
              <w:ind w:firstLine="720"/>
              <w:jc w:val="both"/>
              <w:rPr>
                <w:sz w:val="28"/>
                <w:szCs w:val="28"/>
              </w:rPr>
            </w:pPr>
            <w:r w:rsidRPr="00500B10">
              <w:rPr>
                <w:sz w:val="28"/>
                <w:szCs w:val="28"/>
              </w:rPr>
              <w:t>6.3. Напрямки використання бюджетних коштів: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315"/>
              <w:gridCol w:w="1452"/>
              <w:gridCol w:w="1452"/>
              <w:gridCol w:w="1452"/>
              <w:gridCol w:w="1552"/>
            </w:tblGrid>
            <w:tr w:rsidR="008C4DC6" w:rsidRPr="008C4DC6" w:rsidTr="008C4DC6">
              <w:trPr>
                <w:trHeight w:val="575"/>
              </w:trPr>
              <w:tc>
                <w:tcPr>
                  <w:tcW w:w="0" w:type="auto"/>
                  <w:vMerge w:val="restart"/>
                </w:tcPr>
                <w:p w:rsidR="00D27C8B" w:rsidRPr="008C4DC6" w:rsidRDefault="00D27C8B" w:rsidP="00EB14C5">
                  <w:pPr>
                    <w:tabs>
                      <w:tab w:val="left" w:pos="720"/>
                    </w:tabs>
                    <w:jc w:val="center"/>
                    <w:rPr>
                      <w:b/>
                      <w:sz w:val="22"/>
                      <w:szCs w:val="22"/>
                      <w:lang w:eastAsia="ru-RU"/>
                    </w:rPr>
                  </w:pPr>
                  <w:r w:rsidRPr="008C4DC6">
                    <w:rPr>
                      <w:b/>
                      <w:sz w:val="22"/>
                      <w:szCs w:val="22"/>
                      <w:lang w:eastAsia="ru-RU"/>
                    </w:rPr>
                    <w:t>№ п/п</w:t>
                  </w:r>
                </w:p>
              </w:tc>
              <w:tc>
                <w:tcPr>
                  <w:tcW w:w="0" w:type="auto"/>
                  <w:vMerge w:val="restart"/>
                </w:tcPr>
                <w:p w:rsidR="00D27C8B" w:rsidRPr="008C4DC6" w:rsidRDefault="00D27C8B" w:rsidP="00EB14C5">
                  <w:pPr>
                    <w:tabs>
                      <w:tab w:val="left" w:pos="720"/>
                    </w:tabs>
                    <w:ind w:left="-108" w:firstLine="108"/>
                    <w:jc w:val="center"/>
                    <w:rPr>
                      <w:b/>
                      <w:sz w:val="22"/>
                      <w:szCs w:val="22"/>
                      <w:lang w:eastAsia="ru-RU"/>
                    </w:rPr>
                  </w:pPr>
                  <w:r w:rsidRPr="008C4DC6">
                    <w:rPr>
                      <w:b/>
                      <w:sz w:val="22"/>
                      <w:szCs w:val="22"/>
                      <w:lang w:eastAsia="ru-RU"/>
                    </w:rPr>
                    <w:t>Напрямки</w:t>
                  </w:r>
                </w:p>
                <w:p w:rsidR="00D27C8B" w:rsidRPr="008C4DC6" w:rsidRDefault="00D27C8B" w:rsidP="00EB14C5">
                  <w:pPr>
                    <w:tabs>
                      <w:tab w:val="left" w:pos="720"/>
                    </w:tabs>
                    <w:jc w:val="center"/>
                    <w:rPr>
                      <w:b/>
                      <w:sz w:val="22"/>
                      <w:szCs w:val="22"/>
                      <w:lang w:eastAsia="ru-RU"/>
                    </w:rPr>
                  </w:pPr>
                  <w:r w:rsidRPr="008C4DC6">
                    <w:rPr>
                      <w:b/>
                      <w:sz w:val="22"/>
                      <w:szCs w:val="22"/>
                      <w:lang w:eastAsia="ru-RU"/>
                    </w:rPr>
                    <w:t>використання</w:t>
                  </w:r>
                </w:p>
              </w:tc>
              <w:tc>
                <w:tcPr>
                  <w:tcW w:w="0" w:type="auto"/>
                  <w:gridSpan w:val="3"/>
                </w:tcPr>
                <w:p w:rsidR="00D27C8B" w:rsidRPr="008C4DC6" w:rsidRDefault="00D27C8B" w:rsidP="00EB14C5">
                  <w:pPr>
                    <w:tabs>
                      <w:tab w:val="left" w:pos="720"/>
                      <w:tab w:val="left" w:pos="2577"/>
                    </w:tabs>
                    <w:jc w:val="center"/>
                    <w:rPr>
                      <w:b/>
                      <w:sz w:val="22"/>
                      <w:szCs w:val="22"/>
                      <w:lang w:eastAsia="ru-RU"/>
                    </w:rPr>
                  </w:pPr>
                  <w:r w:rsidRPr="008C4DC6">
                    <w:rPr>
                      <w:b/>
                      <w:sz w:val="22"/>
                      <w:szCs w:val="22"/>
                      <w:lang w:eastAsia="ru-RU"/>
                    </w:rPr>
                    <w:t>Витрати на рік, тис. грн. (</w:t>
                  </w:r>
                  <w:r w:rsidR="008C4DC6" w:rsidRPr="008C4DC6">
                    <w:rPr>
                      <w:b/>
                      <w:sz w:val="22"/>
                      <w:szCs w:val="22"/>
                      <w:lang w:eastAsia="ru-RU"/>
                    </w:rPr>
                    <w:t xml:space="preserve">за цінами 2015 року </w:t>
                  </w:r>
                  <w:r w:rsidRPr="008C4DC6">
                    <w:rPr>
                      <w:b/>
                      <w:sz w:val="22"/>
                      <w:szCs w:val="22"/>
                      <w:lang w:eastAsia="ru-RU"/>
                    </w:rPr>
                    <w:t>без урахування індексів інфляції)</w:t>
                  </w:r>
                </w:p>
              </w:tc>
              <w:tc>
                <w:tcPr>
                  <w:tcW w:w="0" w:type="auto"/>
                  <w:vMerge w:val="restart"/>
                </w:tcPr>
                <w:p w:rsidR="00D22FA4" w:rsidRPr="008C4DC6" w:rsidRDefault="00D22FA4" w:rsidP="00D22FA4">
                  <w:pPr>
                    <w:tabs>
                      <w:tab w:val="left" w:pos="720"/>
                    </w:tabs>
                    <w:jc w:val="center"/>
                    <w:rPr>
                      <w:b/>
                      <w:sz w:val="22"/>
                      <w:szCs w:val="22"/>
                      <w:lang w:eastAsia="ru-RU"/>
                    </w:rPr>
                  </w:pPr>
                  <w:r w:rsidRPr="008C4DC6">
                    <w:rPr>
                      <w:b/>
                      <w:sz w:val="22"/>
                      <w:szCs w:val="22"/>
                      <w:lang w:eastAsia="ru-RU"/>
                    </w:rPr>
                    <w:t>Всього за 2016</w:t>
                  </w:r>
                  <w:r w:rsidR="00D27C8B" w:rsidRPr="008C4DC6">
                    <w:rPr>
                      <w:b/>
                      <w:sz w:val="22"/>
                      <w:szCs w:val="22"/>
                      <w:lang w:eastAsia="ru-RU"/>
                    </w:rPr>
                    <w:t xml:space="preserve">–2018 роки, </w:t>
                  </w:r>
                </w:p>
                <w:p w:rsidR="00D27C8B" w:rsidRPr="008C4DC6" w:rsidRDefault="00D27C8B" w:rsidP="00D22FA4">
                  <w:pPr>
                    <w:tabs>
                      <w:tab w:val="left" w:pos="720"/>
                    </w:tabs>
                    <w:jc w:val="center"/>
                    <w:rPr>
                      <w:b/>
                      <w:sz w:val="22"/>
                      <w:szCs w:val="22"/>
                      <w:lang w:eastAsia="ru-RU"/>
                    </w:rPr>
                  </w:pPr>
                  <w:r w:rsidRPr="008C4DC6">
                    <w:rPr>
                      <w:b/>
                      <w:sz w:val="22"/>
                      <w:szCs w:val="22"/>
                      <w:lang w:eastAsia="ru-RU"/>
                    </w:rPr>
                    <w:t>тис. грн.</w:t>
                  </w:r>
                </w:p>
              </w:tc>
            </w:tr>
            <w:tr w:rsidR="008C4DC6" w:rsidRPr="008C4DC6" w:rsidTr="0055637C">
              <w:trPr>
                <w:trHeight w:val="301"/>
              </w:trPr>
              <w:tc>
                <w:tcPr>
                  <w:tcW w:w="0" w:type="auto"/>
                  <w:vMerge/>
                </w:tcPr>
                <w:p w:rsidR="00D27C8B" w:rsidRPr="008C4DC6" w:rsidRDefault="00D27C8B" w:rsidP="00EB14C5">
                  <w:pPr>
                    <w:tabs>
                      <w:tab w:val="left" w:pos="720"/>
                    </w:tabs>
                    <w:jc w:val="both"/>
                    <w:rPr>
                      <w:sz w:val="22"/>
                      <w:szCs w:val="22"/>
                      <w:lang w:eastAsia="ru-RU"/>
                    </w:rPr>
                  </w:pPr>
                </w:p>
              </w:tc>
              <w:tc>
                <w:tcPr>
                  <w:tcW w:w="0" w:type="auto"/>
                  <w:vMerge/>
                </w:tcPr>
                <w:p w:rsidR="00D27C8B" w:rsidRPr="008C4DC6" w:rsidRDefault="00D27C8B" w:rsidP="00EB14C5">
                  <w:pPr>
                    <w:tabs>
                      <w:tab w:val="left" w:pos="720"/>
                    </w:tabs>
                    <w:jc w:val="both"/>
                    <w:rPr>
                      <w:sz w:val="22"/>
                      <w:szCs w:val="22"/>
                      <w:lang w:eastAsia="ru-RU"/>
                    </w:rPr>
                  </w:pPr>
                </w:p>
              </w:tc>
              <w:tc>
                <w:tcPr>
                  <w:tcW w:w="0" w:type="auto"/>
                </w:tcPr>
                <w:p w:rsidR="00D27C8B" w:rsidRPr="008C4DC6" w:rsidRDefault="00D27C8B" w:rsidP="00EB14C5">
                  <w:pPr>
                    <w:tabs>
                      <w:tab w:val="left" w:pos="720"/>
                    </w:tabs>
                    <w:jc w:val="center"/>
                    <w:rPr>
                      <w:b/>
                      <w:sz w:val="22"/>
                      <w:szCs w:val="22"/>
                      <w:lang w:eastAsia="ru-RU"/>
                    </w:rPr>
                  </w:pPr>
                  <w:r w:rsidRPr="008C4DC6">
                    <w:rPr>
                      <w:b/>
                      <w:sz w:val="22"/>
                      <w:szCs w:val="22"/>
                      <w:lang w:eastAsia="ru-RU"/>
                    </w:rPr>
                    <w:t>2016</w:t>
                  </w:r>
                </w:p>
              </w:tc>
              <w:tc>
                <w:tcPr>
                  <w:tcW w:w="0" w:type="auto"/>
                </w:tcPr>
                <w:p w:rsidR="00D27C8B" w:rsidRPr="008C4DC6" w:rsidRDefault="00D27C8B" w:rsidP="00EB14C5">
                  <w:pPr>
                    <w:tabs>
                      <w:tab w:val="left" w:pos="720"/>
                    </w:tabs>
                    <w:jc w:val="center"/>
                    <w:rPr>
                      <w:b/>
                      <w:sz w:val="22"/>
                      <w:szCs w:val="22"/>
                      <w:lang w:eastAsia="ru-RU"/>
                    </w:rPr>
                  </w:pPr>
                  <w:r w:rsidRPr="008C4DC6">
                    <w:rPr>
                      <w:b/>
                      <w:sz w:val="22"/>
                      <w:szCs w:val="22"/>
                      <w:lang w:eastAsia="ru-RU"/>
                    </w:rPr>
                    <w:t>2017</w:t>
                  </w:r>
                </w:p>
              </w:tc>
              <w:tc>
                <w:tcPr>
                  <w:tcW w:w="0" w:type="auto"/>
                </w:tcPr>
                <w:p w:rsidR="00D27C8B" w:rsidRPr="008C4DC6" w:rsidRDefault="00D27C8B" w:rsidP="00EB14C5">
                  <w:pPr>
                    <w:tabs>
                      <w:tab w:val="left" w:pos="720"/>
                    </w:tabs>
                    <w:jc w:val="center"/>
                    <w:rPr>
                      <w:b/>
                      <w:sz w:val="22"/>
                      <w:szCs w:val="22"/>
                      <w:lang w:eastAsia="ru-RU"/>
                    </w:rPr>
                  </w:pPr>
                  <w:r w:rsidRPr="008C4DC6">
                    <w:rPr>
                      <w:b/>
                      <w:sz w:val="22"/>
                      <w:szCs w:val="22"/>
                      <w:lang w:eastAsia="ru-RU"/>
                    </w:rPr>
                    <w:t>2018</w:t>
                  </w:r>
                </w:p>
              </w:tc>
              <w:tc>
                <w:tcPr>
                  <w:tcW w:w="0" w:type="auto"/>
                  <w:vMerge/>
                </w:tcPr>
                <w:p w:rsidR="00D27C8B" w:rsidRPr="008C4DC6" w:rsidRDefault="00D27C8B" w:rsidP="00EB14C5">
                  <w:pPr>
                    <w:tabs>
                      <w:tab w:val="left" w:pos="720"/>
                    </w:tabs>
                    <w:jc w:val="both"/>
                    <w:rPr>
                      <w:sz w:val="22"/>
                      <w:szCs w:val="22"/>
                      <w:lang w:eastAsia="ru-RU"/>
                    </w:rPr>
                  </w:pPr>
                </w:p>
              </w:tc>
            </w:tr>
            <w:tr w:rsidR="008C4DC6" w:rsidRPr="008C4DC6" w:rsidTr="0055637C">
              <w:trPr>
                <w:trHeight w:val="865"/>
              </w:trPr>
              <w:tc>
                <w:tcPr>
                  <w:tcW w:w="0" w:type="auto"/>
                </w:tcPr>
                <w:p w:rsidR="00775319" w:rsidRPr="008C4DC6" w:rsidRDefault="00775319" w:rsidP="00EB14C5">
                  <w:pPr>
                    <w:tabs>
                      <w:tab w:val="left" w:pos="720"/>
                    </w:tabs>
                    <w:jc w:val="both"/>
                    <w:rPr>
                      <w:sz w:val="22"/>
                      <w:szCs w:val="22"/>
                      <w:lang w:eastAsia="ru-RU"/>
                    </w:rPr>
                  </w:pPr>
                  <w:r w:rsidRPr="008C4DC6">
                    <w:rPr>
                      <w:bCs/>
                      <w:sz w:val="22"/>
                      <w:szCs w:val="22"/>
                      <w:lang w:eastAsia="ru-RU"/>
                    </w:rPr>
                    <w:t xml:space="preserve">1. </w:t>
                  </w:r>
                </w:p>
              </w:tc>
              <w:tc>
                <w:tcPr>
                  <w:tcW w:w="0" w:type="auto"/>
                </w:tcPr>
                <w:p w:rsidR="00775319" w:rsidRPr="008C4DC6" w:rsidRDefault="00775319" w:rsidP="00D71B88">
                  <w:pPr>
                    <w:tabs>
                      <w:tab w:val="left" w:pos="720"/>
                    </w:tabs>
                    <w:rPr>
                      <w:sz w:val="22"/>
                      <w:szCs w:val="22"/>
                      <w:lang w:eastAsia="ru-RU"/>
                    </w:rPr>
                  </w:pPr>
                  <w:r w:rsidRPr="008C4DC6">
                    <w:rPr>
                      <w:sz w:val="22"/>
                      <w:szCs w:val="22"/>
                      <w:lang w:eastAsia="ru-RU"/>
                    </w:rPr>
                    <w:t>Забезпечення препаратами сурфактанту новонароджених з дихальними розладами</w:t>
                  </w:r>
                </w:p>
              </w:tc>
              <w:tc>
                <w:tcPr>
                  <w:tcW w:w="0" w:type="auto"/>
                </w:tcPr>
                <w:p w:rsidR="00775319" w:rsidRPr="008C4DC6" w:rsidRDefault="00775319" w:rsidP="00775319">
                  <w:pPr>
                    <w:jc w:val="center"/>
                    <w:rPr>
                      <w:sz w:val="22"/>
                      <w:szCs w:val="22"/>
                    </w:rPr>
                  </w:pPr>
                  <w:r w:rsidRPr="008C4DC6">
                    <w:rPr>
                      <w:sz w:val="22"/>
                      <w:szCs w:val="22"/>
                    </w:rPr>
                    <w:t>638,225</w:t>
                  </w:r>
                </w:p>
              </w:tc>
              <w:tc>
                <w:tcPr>
                  <w:tcW w:w="0" w:type="auto"/>
                </w:tcPr>
                <w:p w:rsidR="00775319" w:rsidRPr="008C4DC6" w:rsidRDefault="00775319" w:rsidP="002667C6">
                  <w:pPr>
                    <w:jc w:val="center"/>
                    <w:rPr>
                      <w:sz w:val="22"/>
                      <w:szCs w:val="22"/>
                    </w:rPr>
                  </w:pPr>
                  <w:r w:rsidRPr="008C4DC6">
                    <w:rPr>
                      <w:sz w:val="22"/>
                      <w:szCs w:val="22"/>
                    </w:rPr>
                    <w:t>638,225</w:t>
                  </w:r>
                </w:p>
              </w:tc>
              <w:tc>
                <w:tcPr>
                  <w:tcW w:w="0" w:type="auto"/>
                </w:tcPr>
                <w:p w:rsidR="00775319" w:rsidRPr="008C4DC6" w:rsidRDefault="00775319" w:rsidP="002667C6">
                  <w:pPr>
                    <w:jc w:val="center"/>
                    <w:rPr>
                      <w:sz w:val="22"/>
                      <w:szCs w:val="22"/>
                    </w:rPr>
                  </w:pPr>
                  <w:r w:rsidRPr="008C4DC6">
                    <w:rPr>
                      <w:sz w:val="22"/>
                      <w:szCs w:val="22"/>
                    </w:rPr>
                    <w:t>638,225</w:t>
                  </w:r>
                </w:p>
              </w:tc>
              <w:tc>
                <w:tcPr>
                  <w:tcW w:w="0" w:type="auto"/>
                </w:tcPr>
                <w:p w:rsidR="00775319" w:rsidRPr="008C4DC6" w:rsidRDefault="00775319" w:rsidP="00775319">
                  <w:pPr>
                    <w:tabs>
                      <w:tab w:val="left" w:pos="720"/>
                    </w:tabs>
                    <w:jc w:val="center"/>
                    <w:rPr>
                      <w:sz w:val="22"/>
                      <w:szCs w:val="22"/>
                      <w:lang w:eastAsia="ru-RU"/>
                    </w:rPr>
                  </w:pPr>
                  <w:r w:rsidRPr="008C4DC6">
                    <w:rPr>
                      <w:sz w:val="22"/>
                      <w:szCs w:val="22"/>
                      <w:lang w:eastAsia="ru-RU"/>
                    </w:rPr>
                    <w:t>1914,675</w:t>
                  </w:r>
                </w:p>
              </w:tc>
            </w:tr>
            <w:tr w:rsidR="008C4DC6" w:rsidRPr="008C4DC6" w:rsidTr="0055637C">
              <w:trPr>
                <w:trHeight w:val="841"/>
              </w:trPr>
              <w:tc>
                <w:tcPr>
                  <w:tcW w:w="0" w:type="auto"/>
                </w:tcPr>
                <w:p w:rsidR="00775319" w:rsidRPr="008C4DC6" w:rsidRDefault="00775319" w:rsidP="00EB14C5">
                  <w:pPr>
                    <w:tabs>
                      <w:tab w:val="left" w:pos="720"/>
                    </w:tabs>
                    <w:jc w:val="both"/>
                    <w:rPr>
                      <w:bCs/>
                      <w:sz w:val="22"/>
                      <w:szCs w:val="22"/>
                      <w:lang w:eastAsia="ru-RU"/>
                    </w:rPr>
                  </w:pPr>
                  <w:r w:rsidRPr="008C4DC6">
                    <w:rPr>
                      <w:bCs/>
                      <w:sz w:val="22"/>
                      <w:szCs w:val="22"/>
                      <w:lang w:eastAsia="ru-RU"/>
                    </w:rPr>
                    <w:t>2.</w:t>
                  </w:r>
                </w:p>
              </w:tc>
              <w:tc>
                <w:tcPr>
                  <w:tcW w:w="0" w:type="auto"/>
                </w:tcPr>
                <w:p w:rsidR="00775319" w:rsidRPr="008C4DC6" w:rsidRDefault="00775319" w:rsidP="00EB14C5">
                  <w:pPr>
                    <w:tabs>
                      <w:tab w:val="left" w:pos="720"/>
                    </w:tabs>
                    <w:rPr>
                      <w:sz w:val="22"/>
                      <w:szCs w:val="22"/>
                      <w:lang w:eastAsia="ru-RU"/>
                    </w:rPr>
                  </w:pPr>
                  <w:r w:rsidRPr="008C4DC6">
                    <w:rPr>
                      <w:sz w:val="22"/>
                      <w:szCs w:val="22"/>
                      <w:lang w:eastAsia="ru-RU"/>
                    </w:rPr>
                    <w:t>Забезпечення наборами для проведення цитологічного скринінгу у жінок</w:t>
                  </w:r>
                </w:p>
              </w:tc>
              <w:tc>
                <w:tcPr>
                  <w:tcW w:w="0" w:type="auto"/>
                </w:tcPr>
                <w:p w:rsidR="00775319" w:rsidRPr="008C4DC6" w:rsidRDefault="00775319" w:rsidP="00775319">
                  <w:pPr>
                    <w:jc w:val="center"/>
                    <w:rPr>
                      <w:sz w:val="22"/>
                      <w:szCs w:val="22"/>
                    </w:rPr>
                  </w:pPr>
                  <w:r w:rsidRPr="008C4DC6">
                    <w:rPr>
                      <w:sz w:val="22"/>
                      <w:szCs w:val="22"/>
                    </w:rPr>
                    <w:t xml:space="preserve">1510,630 </w:t>
                  </w:r>
                </w:p>
              </w:tc>
              <w:tc>
                <w:tcPr>
                  <w:tcW w:w="0" w:type="auto"/>
                </w:tcPr>
                <w:p w:rsidR="00775319" w:rsidRPr="008C4DC6" w:rsidRDefault="00775319" w:rsidP="002667C6">
                  <w:pPr>
                    <w:jc w:val="center"/>
                    <w:rPr>
                      <w:sz w:val="22"/>
                      <w:szCs w:val="22"/>
                    </w:rPr>
                  </w:pPr>
                  <w:r w:rsidRPr="008C4DC6">
                    <w:rPr>
                      <w:sz w:val="22"/>
                      <w:szCs w:val="22"/>
                    </w:rPr>
                    <w:t xml:space="preserve">1510,630 </w:t>
                  </w:r>
                </w:p>
              </w:tc>
              <w:tc>
                <w:tcPr>
                  <w:tcW w:w="0" w:type="auto"/>
                </w:tcPr>
                <w:p w:rsidR="00775319" w:rsidRPr="008C4DC6" w:rsidRDefault="00775319" w:rsidP="002667C6">
                  <w:pPr>
                    <w:jc w:val="center"/>
                    <w:rPr>
                      <w:sz w:val="22"/>
                      <w:szCs w:val="22"/>
                    </w:rPr>
                  </w:pPr>
                  <w:r w:rsidRPr="008C4DC6">
                    <w:rPr>
                      <w:sz w:val="22"/>
                      <w:szCs w:val="22"/>
                    </w:rPr>
                    <w:t xml:space="preserve">1510,630 </w:t>
                  </w:r>
                </w:p>
              </w:tc>
              <w:tc>
                <w:tcPr>
                  <w:tcW w:w="0" w:type="auto"/>
                </w:tcPr>
                <w:p w:rsidR="00775319" w:rsidRPr="008C4DC6" w:rsidRDefault="00775319" w:rsidP="00EB14C5">
                  <w:pPr>
                    <w:tabs>
                      <w:tab w:val="left" w:pos="720"/>
                    </w:tabs>
                    <w:jc w:val="center"/>
                    <w:rPr>
                      <w:sz w:val="22"/>
                      <w:szCs w:val="22"/>
                      <w:lang w:eastAsia="ru-RU"/>
                    </w:rPr>
                  </w:pPr>
                  <w:r w:rsidRPr="008C4DC6">
                    <w:rPr>
                      <w:sz w:val="22"/>
                      <w:szCs w:val="22"/>
                      <w:lang w:eastAsia="ru-RU"/>
                    </w:rPr>
                    <w:t>4531,890</w:t>
                  </w:r>
                </w:p>
              </w:tc>
            </w:tr>
            <w:tr w:rsidR="008C4DC6" w:rsidRPr="008C4DC6" w:rsidTr="0055637C">
              <w:trPr>
                <w:trHeight w:val="416"/>
              </w:trPr>
              <w:tc>
                <w:tcPr>
                  <w:tcW w:w="0" w:type="auto"/>
                </w:tcPr>
                <w:p w:rsidR="00775319" w:rsidRPr="008C4DC6" w:rsidRDefault="00775319" w:rsidP="00EB14C5">
                  <w:pPr>
                    <w:tabs>
                      <w:tab w:val="left" w:pos="720"/>
                    </w:tabs>
                    <w:jc w:val="both"/>
                    <w:rPr>
                      <w:bCs/>
                      <w:sz w:val="22"/>
                      <w:szCs w:val="22"/>
                      <w:lang w:eastAsia="ru-RU"/>
                    </w:rPr>
                  </w:pPr>
                  <w:r w:rsidRPr="008C4DC6">
                    <w:rPr>
                      <w:bCs/>
                      <w:sz w:val="22"/>
                      <w:szCs w:val="22"/>
                      <w:lang w:eastAsia="ru-RU"/>
                    </w:rPr>
                    <w:t>3.</w:t>
                  </w:r>
                </w:p>
              </w:tc>
              <w:tc>
                <w:tcPr>
                  <w:tcW w:w="0" w:type="auto"/>
                </w:tcPr>
                <w:p w:rsidR="00775319" w:rsidRPr="008C4DC6" w:rsidRDefault="00775319" w:rsidP="00EB14C5">
                  <w:pPr>
                    <w:tabs>
                      <w:tab w:val="left" w:pos="720"/>
                    </w:tabs>
                    <w:rPr>
                      <w:sz w:val="22"/>
                      <w:szCs w:val="22"/>
                      <w:lang w:eastAsia="ru-RU"/>
                    </w:rPr>
                  </w:pPr>
                  <w:r w:rsidRPr="008C4DC6">
                    <w:rPr>
                      <w:sz w:val="22"/>
                      <w:szCs w:val="22"/>
                      <w:lang w:eastAsia="ru-RU"/>
                    </w:rPr>
                    <w:t xml:space="preserve">Проведення вакцинації дівчаток проти вірусу папіломи людини </w:t>
                  </w:r>
                </w:p>
              </w:tc>
              <w:tc>
                <w:tcPr>
                  <w:tcW w:w="0" w:type="auto"/>
                </w:tcPr>
                <w:p w:rsidR="00775319" w:rsidRPr="008C4DC6" w:rsidRDefault="00775319" w:rsidP="00775319">
                  <w:pPr>
                    <w:jc w:val="center"/>
                    <w:rPr>
                      <w:sz w:val="22"/>
                      <w:szCs w:val="22"/>
                    </w:rPr>
                  </w:pPr>
                  <w:r w:rsidRPr="008C4DC6">
                    <w:rPr>
                      <w:sz w:val="22"/>
                      <w:szCs w:val="22"/>
                    </w:rPr>
                    <w:t xml:space="preserve">2465,090 </w:t>
                  </w:r>
                </w:p>
              </w:tc>
              <w:tc>
                <w:tcPr>
                  <w:tcW w:w="0" w:type="auto"/>
                </w:tcPr>
                <w:p w:rsidR="00775319" w:rsidRPr="008C4DC6" w:rsidRDefault="00775319" w:rsidP="002667C6">
                  <w:pPr>
                    <w:jc w:val="center"/>
                    <w:rPr>
                      <w:sz w:val="22"/>
                      <w:szCs w:val="22"/>
                    </w:rPr>
                  </w:pPr>
                  <w:r w:rsidRPr="008C4DC6">
                    <w:rPr>
                      <w:sz w:val="22"/>
                      <w:szCs w:val="22"/>
                    </w:rPr>
                    <w:t xml:space="preserve">3197,147 </w:t>
                  </w:r>
                </w:p>
              </w:tc>
              <w:tc>
                <w:tcPr>
                  <w:tcW w:w="0" w:type="auto"/>
                </w:tcPr>
                <w:p w:rsidR="00775319" w:rsidRPr="008C4DC6" w:rsidRDefault="00775319" w:rsidP="002667C6">
                  <w:pPr>
                    <w:jc w:val="center"/>
                    <w:rPr>
                      <w:sz w:val="22"/>
                      <w:szCs w:val="22"/>
                    </w:rPr>
                  </w:pPr>
                  <w:r w:rsidRPr="008C4DC6">
                    <w:rPr>
                      <w:sz w:val="22"/>
                      <w:szCs w:val="22"/>
                    </w:rPr>
                    <w:t xml:space="preserve">3361,487 </w:t>
                  </w:r>
                </w:p>
              </w:tc>
              <w:tc>
                <w:tcPr>
                  <w:tcW w:w="0" w:type="auto"/>
                </w:tcPr>
                <w:p w:rsidR="00775319" w:rsidRPr="008C4DC6" w:rsidRDefault="00775319" w:rsidP="00775319">
                  <w:pPr>
                    <w:tabs>
                      <w:tab w:val="left" w:pos="720"/>
                    </w:tabs>
                    <w:jc w:val="center"/>
                    <w:rPr>
                      <w:sz w:val="22"/>
                      <w:szCs w:val="22"/>
                      <w:lang w:eastAsia="ru-RU"/>
                    </w:rPr>
                  </w:pPr>
                  <w:r w:rsidRPr="008C4DC6">
                    <w:rPr>
                      <w:sz w:val="22"/>
                      <w:szCs w:val="22"/>
                      <w:lang w:eastAsia="ru-RU"/>
                    </w:rPr>
                    <w:t>9023,724</w:t>
                  </w:r>
                </w:p>
              </w:tc>
            </w:tr>
            <w:tr w:rsidR="008C4DC6" w:rsidRPr="008C4DC6" w:rsidTr="0055637C">
              <w:tblPrEx>
                <w:tblLook w:val="0000"/>
              </w:tblPrEx>
              <w:trPr>
                <w:trHeight w:val="330"/>
              </w:trPr>
              <w:tc>
                <w:tcPr>
                  <w:tcW w:w="0" w:type="auto"/>
                </w:tcPr>
                <w:p w:rsidR="00775319" w:rsidRPr="008C4DC6" w:rsidRDefault="00775319" w:rsidP="00EB14C5">
                  <w:pPr>
                    <w:jc w:val="both"/>
                    <w:rPr>
                      <w:sz w:val="22"/>
                      <w:szCs w:val="22"/>
                      <w:lang w:eastAsia="ru-RU"/>
                    </w:rPr>
                  </w:pPr>
                </w:p>
              </w:tc>
              <w:tc>
                <w:tcPr>
                  <w:tcW w:w="0" w:type="auto"/>
                </w:tcPr>
                <w:p w:rsidR="00775319" w:rsidRPr="008C4DC6" w:rsidRDefault="00775319" w:rsidP="00EB14C5">
                  <w:pPr>
                    <w:jc w:val="both"/>
                    <w:rPr>
                      <w:b/>
                      <w:sz w:val="22"/>
                      <w:szCs w:val="22"/>
                      <w:lang w:eastAsia="ru-RU"/>
                    </w:rPr>
                  </w:pPr>
                  <w:r w:rsidRPr="008C4DC6">
                    <w:rPr>
                      <w:b/>
                      <w:sz w:val="22"/>
                      <w:szCs w:val="22"/>
                      <w:lang w:eastAsia="ru-RU"/>
                    </w:rPr>
                    <w:t>Всього</w:t>
                  </w:r>
                </w:p>
              </w:tc>
              <w:tc>
                <w:tcPr>
                  <w:tcW w:w="0" w:type="auto"/>
                </w:tcPr>
                <w:p w:rsidR="00775319" w:rsidRPr="008C4DC6" w:rsidRDefault="00775319" w:rsidP="00EB14C5">
                  <w:pPr>
                    <w:jc w:val="center"/>
                    <w:rPr>
                      <w:b/>
                      <w:sz w:val="22"/>
                      <w:szCs w:val="22"/>
                      <w:lang w:eastAsia="ru-RU"/>
                    </w:rPr>
                  </w:pPr>
                  <w:r w:rsidRPr="008C4DC6">
                    <w:rPr>
                      <w:b/>
                      <w:sz w:val="22"/>
                      <w:szCs w:val="22"/>
                      <w:lang w:eastAsia="ru-RU"/>
                    </w:rPr>
                    <w:t>4613,945</w:t>
                  </w:r>
                </w:p>
              </w:tc>
              <w:tc>
                <w:tcPr>
                  <w:tcW w:w="0" w:type="auto"/>
                </w:tcPr>
                <w:p w:rsidR="00775319" w:rsidRPr="008C4DC6" w:rsidRDefault="00775319" w:rsidP="002667C6">
                  <w:pPr>
                    <w:jc w:val="center"/>
                    <w:rPr>
                      <w:b/>
                      <w:sz w:val="22"/>
                      <w:szCs w:val="22"/>
                      <w:lang w:eastAsia="ru-RU"/>
                    </w:rPr>
                  </w:pPr>
                  <w:r w:rsidRPr="008C4DC6">
                    <w:rPr>
                      <w:b/>
                      <w:sz w:val="22"/>
                      <w:szCs w:val="22"/>
                      <w:lang w:eastAsia="ru-RU"/>
                    </w:rPr>
                    <w:t>5346,002</w:t>
                  </w:r>
                </w:p>
              </w:tc>
              <w:tc>
                <w:tcPr>
                  <w:tcW w:w="0" w:type="auto"/>
                </w:tcPr>
                <w:p w:rsidR="00775319" w:rsidRPr="008C4DC6" w:rsidRDefault="00775319" w:rsidP="002667C6">
                  <w:pPr>
                    <w:jc w:val="center"/>
                    <w:rPr>
                      <w:b/>
                      <w:sz w:val="22"/>
                      <w:szCs w:val="22"/>
                      <w:lang w:eastAsia="ru-RU"/>
                    </w:rPr>
                  </w:pPr>
                  <w:r w:rsidRPr="008C4DC6">
                    <w:rPr>
                      <w:b/>
                      <w:sz w:val="22"/>
                      <w:szCs w:val="22"/>
                      <w:lang w:eastAsia="ru-RU"/>
                    </w:rPr>
                    <w:t>5510,342</w:t>
                  </w:r>
                </w:p>
              </w:tc>
              <w:tc>
                <w:tcPr>
                  <w:tcW w:w="0" w:type="auto"/>
                </w:tcPr>
                <w:p w:rsidR="00775319" w:rsidRPr="008C4DC6" w:rsidRDefault="00775319" w:rsidP="00EB14C5">
                  <w:pPr>
                    <w:jc w:val="center"/>
                    <w:rPr>
                      <w:b/>
                      <w:sz w:val="22"/>
                      <w:szCs w:val="22"/>
                      <w:lang w:eastAsia="ru-RU"/>
                    </w:rPr>
                  </w:pPr>
                  <w:r w:rsidRPr="008C4DC6">
                    <w:rPr>
                      <w:b/>
                      <w:sz w:val="22"/>
                      <w:szCs w:val="22"/>
                      <w:lang w:eastAsia="ru-RU"/>
                    </w:rPr>
                    <w:t>15470,289</w:t>
                  </w:r>
                </w:p>
              </w:tc>
            </w:tr>
          </w:tbl>
          <w:p w:rsidR="0092175E" w:rsidRPr="00500B10" w:rsidRDefault="0092175E" w:rsidP="009A676F">
            <w:pPr>
              <w:ind w:firstLine="720"/>
              <w:jc w:val="both"/>
              <w:rPr>
                <w:sz w:val="28"/>
                <w:szCs w:val="28"/>
              </w:rPr>
            </w:pPr>
            <w:r w:rsidRPr="00500B10">
              <w:rPr>
                <w:sz w:val="28"/>
                <w:szCs w:val="28"/>
              </w:rPr>
              <w:t xml:space="preserve">Щорічно потреба коригується в залежності від кількості новонароджених дітей, що потребують препаратів сурфактанту, кількості дівчаток 9-18 років, батьки яких дали згоду на проведення вакцинації проти вірусу папіломи людини, кількості жінок, яким показано проведення цитологічного скринінгу, вартості препаратів та виробів медичного призначення відповідно до реєстру оптово-відпускних цін на лікарські засоби і вироби медичного призначення, індексів </w:t>
            </w:r>
            <w:r w:rsidRPr="00500B10">
              <w:rPr>
                <w:sz w:val="28"/>
                <w:szCs w:val="28"/>
              </w:rPr>
              <w:lastRenderedPageBreak/>
              <w:t>інфляції, встановлених Міністерством фінансів на відповідний рік.</w:t>
            </w:r>
          </w:p>
          <w:p w:rsidR="0092175E" w:rsidRPr="00500B10" w:rsidRDefault="0092175E" w:rsidP="009A676F">
            <w:pPr>
              <w:tabs>
                <w:tab w:val="left" w:pos="540"/>
              </w:tabs>
              <w:ind w:firstLine="720"/>
              <w:jc w:val="both"/>
              <w:rPr>
                <w:sz w:val="28"/>
              </w:rPr>
            </w:pPr>
            <w:r w:rsidRPr="00500B10">
              <w:rPr>
                <w:sz w:val="28"/>
              </w:rPr>
              <w:t>6.4. Фінансування заходів, визначених Програмою, здійснювати за рахунок коштів міського бюджету по КТКВК 080101 «Лікарні</w:t>
            </w:r>
            <w:r w:rsidRPr="00AA25B7">
              <w:rPr>
                <w:sz w:val="28"/>
                <w:szCs w:val="28"/>
              </w:rPr>
              <w:t>», КТКВК 080203 «</w:t>
            </w:r>
            <w:r w:rsidR="009F650E" w:rsidRPr="00AA25B7">
              <w:rPr>
                <w:sz w:val="28"/>
                <w:szCs w:val="28"/>
              </w:rPr>
              <w:t>Перинатальні центри, пологові будинки</w:t>
            </w:r>
            <w:r w:rsidRPr="00AA25B7">
              <w:rPr>
                <w:sz w:val="28"/>
                <w:szCs w:val="28"/>
              </w:rPr>
              <w:t>» в межах планових призначень, затверджених у міському бюджеті на відповідний рік на реалізацію Програми,</w:t>
            </w:r>
            <w:r w:rsidRPr="00500B10">
              <w:rPr>
                <w:sz w:val="28"/>
              </w:rPr>
              <w:t xml:space="preserve"> та інших залучених джерел фінансування, не заборонених чинним законодавством України. Головним розпорядником коштів є департамент охорони здоров’я т</w:t>
            </w:r>
            <w:r w:rsidR="00AA25B7">
              <w:rPr>
                <w:sz w:val="28"/>
              </w:rPr>
              <w:t>а медичних послуг, виконавцями:</w:t>
            </w:r>
            <w:r w:rsidRPr="00500B10">
              <w:rPr>
                <w:sz w:val="28"/>
              </w:rPr>
              <w:t xml:space="preserve"> КЗ «Черкаська міська дитяча лікарня Черкаської міської ради», КЗ «Черкаській міський пологовий будинок «Центр матері та дитини»».</w:t>
            </w:r>
          </w:p>
          <w:p w:rsidR="0092175E" w:rsidRPr="00500B10" w:rsidRDefault="0092175E" w:rsidP="0092175E">
            <w:pPr>
              <w:ind w:firstLine="360"/>
              <w:jc w:val="both"/>
              <w:rPr>
                <w:sz w:val="28"/>
              </w:rPr>
            </w:pPr>
          </w:p>
          <w:p w:rsidR="0092175E" w:rsidRPr="00500B10" w:rsidRDefault="0092175E" w:rsidP="0092175E">
            <w:pPr>
              <w:jc w:val="center"/>
              <w:rPr>
                <w:b/>
                <w:sz w:val="28"/>
              </w:rPr>
            </w:pPr>
            <w:r w:rsidRPr="00500B10">
              <w:rPr>
                <w:b/>
                <w:sz w:val="28"/>
              </w:rPr>
              <w:t>7. Контроль за виконанням Програми</w:t>
            </w:r>
          </w:p>
          <w:p w:rsidR="00AA25B7" w:rsidRPr="007307F8" w:rsidRDefault="00AA25B7" w:rsidP="00AA25B7">
            <w:pPr>
              <w:ind w:firstLine="720"/>
              <w:jc w:val="both"/>
              <w:rPr>
                <w:sz w:val="28"/>
                <w:szCs w:val="28"/>
              </w:rPr>
            </w:pPr>
            <w:r w:rsidRPr="007307F8">
              <w:rPr>
                <w:sz w:val="28"/>
              </w:rPr>
              <w:t>Контроль за виконанням Програми здійснюють міська рада, виконавчий комітет міської ради та департамент</w:t>
            </w:r>
            <w:r w:rsidRPr="007307F8">
              <w:rPr>
                <w:sz w:val="28"/>
                <w:szCs w:val="28"/>
              </w:rPr>
              <w:t xml:space="preserve"> охорони здоров’я та медичних послуг Черкаської міської ради. </w:t>
            </w:r>
          </w:p>
          <w:p w:rsidR="0092175E" w:rsidRPr="00500B10" w:rsidRDefault="00AA25B7" w:rsidP="00AA25B7">
            <w:pPr>
              <w:ind w:firstLine="720"/>
              <w:jc w:val="both"/>
              <w:rPr>
                <w:sz w:val="28"/>
                <w:szCs w:val="28"/>
              </w:rPr>
            </w:pPr>
            <w:r w:rsidRPr="007307F8">
              <w:rPr>
                <w:sz w:val="28"/>
                <w:szCs w:val="28"/>
              </w:rPr>
              <w:t xml:space="preserve">Інформація про виконання Програми в грошовому виразі надається департаментом охорони здоров’я та медичних послуг щоквартально до 10 числа місяця, наступного за звітним періодом в департамент </w:t>
            </w:r>
            <w:r>
              <w:rPr>
                <w:sz w:val="28"/>
                <w:szCs w:val="28"/>
              </w:rPr>
              <w:t>фінансової</w:t>
            </w:r>
            <w:r w:rsidRPr="007307F8">
              <w:rPr>
                <w:sz w:val="28"/>
                <w:szCs w:val="28"/>
              </w:rPr>
              <w:t xml:space="preserve"> політики. Моніторинг виконання заходів програми здійснюється департаментом охорони здоров’я та медичних послуг за півріччя та за рік. Результати моніторингу надаються департаменту фінансової політики до 20 числа місяця наступного за звітним періодом. Звіт про хід і виконання Програми надається міській раді.</w:t>
            </w:r>
            <w:r w:rsidR="0092175E" w:rsidRPr="00500B10">
              <w:rPr>
                <w:sz w:val="28"/>
                <w:szCs w:val="28"/>
              </w:rPr>
              <w:t xml:space="preserve"> </w:t>
            </w:r>
          </w:p>
          <w:p w:rsidR="0092175E" w:rsidRPr="00500B10" w:rsidRDefault="0092175E" w:rsidP="0092175E">
            <w:pPr>
              <w:ind w:firstLine="702"/>
              <w:jc w:val="both"/>
              <w:rPr>
                <w:sz w:val="28"/>
                <w:szCs w:val="28"/>
              </w:rPr>
            </w:pPr>
          </w:p>
          <w:p w:rsidR="0092175E" w:rsidRPr="00500B10" w:rsidRDefault="0092175E" w:rsidP="0092175E">
            <w:pPr>
              <w:jc w:val="center"/>
              <w:rPr>
                <w:b/>
                <w:sz w:val="28"/>
                <w:szCs w:val="28"/>
              </w:rPr>
            </w:pPr>
            <w:r w:rsidRPr="00500B10">
              <w:rPr>
                <w:b/>
                <w:sz w:val="28"/>
                <w:szCs w:val="28"/>
              </w:rPr>
              <w:t xml:space="preserve"> 8. Очікуваний результат виконання Програми</w:t>
            </w:r>
          </w:p>
          <w:p w:rsidR="0092175E" w:rsidRPr="00500B10" w:rsidRDefault="0092175E" w:rsidP="0092175E">
            <w:pPr>
              <w:ind w:firstLine="720"/>
              <w:jc w:val="both"/>
              <w:rPr>
                <w:b/>
                <w:sz w:val="28"/>
              </w:rPr>
            </w:pPr>
            <w:r w:rsidRPr="00500B10">
              <w:rPr>
                <w:sz w:val="28"/>
              </w:rPr>
              <w:t xml:space="preserve">Виконання Програми надасть можливість </w:t>
            </w:r>
            <w:r w:rsidRPr="00500B10">
              <w:rPr>
                <w:sz w:val="28"/>
                <w:szCs w:val="28"/>
              </w:rPr>
              <w:t xml:space="preserve">забезпечити та відповідно – підвищення рівня медичної допомоги новонародженим дітям, дівчаткам підліткового віку та жінкам - мешканцям міста Черкаси. </w:t>
            </w:r>
          </w:p>
          <w:p w:rsidR="0092175E" w:rsidRPr="00500B10" w:rsidRDefault="0092175E" w:rsidP="0092175E">
            <w:pPr>
              <w:ind w:firstLine="720"/>
              <w:jc w:val="both"/>
              <w:rPr>
                <w:sz w:val="28"/>
              </w:rPr>
            </w:pPr>
            <w:r w:rsidRPr="00500B10">
              <w:rPr>
                <w:sz w:val="28"/>
              </w:rPr>
              <w:t>Результативні показники виконання Програми:</w:t>
            </w:r>
          </w:p>
          <w:tbl>
            <w:tblPr>
              <w:tblStyle w:val="af"/>
              <w:tblW w:w="5000" w:type="pct"/>
              <w:tblLook w:val="01E0"/>
            </w:tblPr>
            <w:tblGrid>
              <w:gridCol w:w="576"/>
              <w:gridCol w:w="3100"/>
              <w:gridCol w:w="1464"/>
              <w:gridCol w:w="1464"/>
              <w:gridCol w:w="1073"/>
              <w:gridCol w:w="1073"/>
              <w:gridCol w:w="1073"/>
            </w:tblGrid>
            <w:tr w:rsidR="0092175E" w:rsidRPr="008C4DC6" w:rsidTr="00600974">
              <w:trPr>
                <w:trHeight w:val="953"/>
              </w:trPr>
              <w:tc>
                <w:tcPr>
                  <w:tcW w:w="293" w:type="pct"/>
                  <w:vAlign w:val="center"/>
                </w:tcPr>
                <w:p w:rsidR="0092175E" w:rsidRPr="008C4DC6" w:rsidRDefault="0092175E" w:rsidP="00D74E34">
                  <w:pPr>
                    <w:jc w:val="center"/>
                    <w:rPr>
                      <w:sz w:val="22"/>
                      <w:szCs w:val="22"/>
                    </w:rPr>
                  </w:pPr>
                  <w:r w:rsidRPr="008C4DC6">
                    <w:rPr>
                      <w:sz w:val="22"/>
                      <w:szCs w:val="22"/>
                    </w:rPr>
                    <w:t>№ п\п</w:t>
                  </w:r>
                </w:p>
              </w:tc>
              <w:tc>
                <w:tcPr>
                  <w:tcW w:w="1578" w:type="pct"/>
                  <w:vAlign w:val="center"/>
                </w:tcPr>
                <w:p w:rsidR="0092175E" w:rsidRPr="008C4DC6" w:rsidRDefault="0092175E" w:rsidP="00D74E34">
                  <w:pPr>
                    <w:jc w:val="center"/>
                    <w:rPr>
                      <w:sz w:val="22"/>
                      <w:szCs w:val="22"/>
                    </w:rPr>
                  </w:pPr>
                  <w:r w:rsidRPr="008C4DC6">
                    <w:rPr>
                      <w:sz w:val="22"/>
                      <w:szCs w:val="22"/>
                    </w:rPr>
                    <w:t>Показники</w:t>
                  </w:r>
                </w:p>
              </w:tc>
              <w:tc>
                <w:tcPr>
                  <w:tcW w:w="745" w:type="pct"/>
                  <w:vAlign w:val="center"/>
                </w:tcPr>
                <w:p w:rsidR="0092175E" w:rsidRPr="008C4DC6" w:rsidRDefault="0092175E" w:rsidP="00D74E34">
                  <w:pPr>
                    <w:jc w:val="center"/>
                    <w:rPr>
                      <w:sz w:val="22"/>
                      <w:szCs w:val="22"/>
                    </w:rPr>
                  </w:pPr>
                  <w:r w:rsidRPr="008C4DC6">
                    <w:rPr>
                      <w:sz w:val="22"/>
                      <w:szCs w:val="22"/>
                    </w:rPr>
                    <w:t>Одиниця виміру</w:t>
                  </w:r>
                </w:p>
              </w:tc>
              <w:tc>
                <w:tcPr>
                  <w:tcW w:w="745" w:type="pct"/>
                  <w:vAlign w:val="center"/>
                </w:tcPr>
                <w:p w:rsidR="0092175E" w:rsidRPr="008C4DC6" w:rsidRDefault="0092175E" w:rsidP="00D74E34">
                  <w:pPr>
                    <w:jc w:val="center"/>
                    <w:rPr>
                      <w:sz w:val="22"/>
                      <w:szCs w:val="22"/>
                    </w:rPr>
                  </w:pPr>
                  <w:r w:rsidRPr="008C4DC6">
                    <w:rPr>
                      <w:sz w:val="22"/>
                      <w:szCs w:val="22"/>
                    </w:rPr>
                    <w:t>Джерело інформації</w:t>
                  </w:r>
                </w:p>
              </w:tc>
              <w:tc>
                <w:tcPr>
                  <w:tcW w:w="546" w:type="pct"/>
                  <w:vAlign w:val="center"/>
                </w:tcPr>
                <w:p w:rsidR="0092175E" w:rsidRPr="008C4DC6" w:rsidRDefault="0092175E" w:rsidP="00D74E34">
                  <w:pPr>
                    <w:jc w:val="center"/>
                    <w:rPr>
                      <w:sz w:val="22"/>
                      <w:szCs w:val="22"/>
                    </w:rPr>
                  </w:pPr>
                  <w:r w:rsidRPr="008C4DC6">
                    <w:rPr>
                      <w:sz w:val="22"/>
                      <w:szCs w:val="22"/>
                    </w:rPr>
                    <w:t>2016 (проект)</w:t>
                  </w:r>
                </w:p>
              </w:tc>
              <w:tc>
                <w:tcPr>
                  <w:tcW w:w="546" w:type="pct"/>
                  <w:vAlign w:val="center"/>
                </w:tcPr>
                <w:p w:rsidR="0092175E" w:rsidRPr="008C4DC6" w:rsidRDefault="0092175E" w:rsidP="00D74E34">
                  <w:pPr>
                    <w:jc w:val="center"/>
                    <w:rPr>
                      <w:sz w:val="22"/>
                      <w:szCs w:val="22"/>
                    </w:rPr>
                  </w:pPr>
                  <w:r w:rsidRPr="008C4DC6">
                    <w:rPr>
                      <w:sz w:val="22"/>
                      <w:szCs w:val="22"/>
                    </w:rPr>
                    <w:t>2017</w:t>
                  </w:r>
                </w:p>
                <w:p w:rsidR="0092175E" w:rsidRPr="008C4DC6" w:rsidRDefault="0092175E" w:rsidP="00D74E34">
                  <w:pPr>
                    <w:jc w:val="center"/>
                    <w:rPr>
                      <w:sz w:val="22"/>
                      <w:szCs w:val="22"/>
                    </w:rPr>
                  </w:pPr>
                  <w:r w:rsidRPr="008C4DC6">
                    <w:rPr>
                      <w:sz w:val="22"/>
                      <w:szCs w:val="22"/>
                    </w:rPr>
                    <w:t>(проект)</w:t>
                  </w:r>
                </w:p>
              </w:tc>
              <w:tc>
                <w:tcPr>
                  <w:tcW w:w="546" w:type="pct"/>
                  <w:vAlign w:val="center"/>
                </w:tcPr>
                <w:p w:rsidR="0092175E" w:rsidRPr="008C4DC6" w:rsidRDefault="0092175E" w:rsidP="00D74E34">
                  <w:pPr>
                    <w:jc w:val="center"/>
                    <w:rPr>
                      <w:sz w:val="22"/>
                      <w:szCs w:val="22"/>
                    </w:rPr>
                  </w:pPr>
                  <w:r w:rsidRPr="008C4DC6">
                    <w:rPr>
                      <w:sz w:val="22"/>
                      <w:szCs w:val="22"/>
                    </w:rPr>
                    <w:t>2018 (проект)</w:t>
                  </w:r>
                </w:p>
              </w:tc>
            </w:tr>
            <w:tr w:rsidR="0092175E" w:rsidRPr="008C4DC6" w:rsidTr="00600974">
              <w:tc>
                <w:tcPr>
                  <w:tcW w:w="293" w:type="pct"/>
                </w:tcPr>
                <w:p w:rsidR="0092175E" w:rsidRPr="008C4DC6" w:rsidRDefault="0092175E" w:rsidP="00600974">
                  <w:pPr>
                    <w:jc w:val="center"/>
                    <w:rPr>
                      <w:sz w:val="22"/>
                      <w:szCs w:val="22"/>
                    </w:rPr>
                  </w:pPr>
                  <w:r w:rsidRPr="008C4DC6">
                    <w:rPr>
                      <w:sz w:val="22"/>
                      <w:szCs w:val="22"/>
                    </w:rPr>
                    <w:t>1</w:t>
                  </w:r>
                </w:p>
              </w:tc>
              <w:tc>
                <w:tcPr>
                  <w:tcW w:w="1578" w:type="pct"/>
                </w:tcPr>
                <w:p w:rsidR="0092175E" w:rsidRPr="008C4DC6" w:rsidRDefault="0092175E" w:rsidP="00D74E34">
                  <w:pPr>
                    <w:rPr>
                      <w:sz w:val="22"/>
                      <w:szCs w:val="22"/>
                    </w:rPr>
                  </w:pPr>
                  <w:r w:rsidRPr="008C4DC6">
                    <w:rPr>
                      <w:sz w:val="22"/>
                      <w:szCs w:val="22"/>
                    </w:rPr>
                    <w:t>Показники затрат</w:t>
                  </w:r>
                </w:p>
              </w:tc>
              <w:tc>
                <w:tcPr>
                  <w:tcW w:w="745" w:type="pct"/>
                </w:tcPr>
                <w:p w:rsidR="0092175E" w:rsidRPr="008C4DC6" w:rsidRDefault="0092175E" w:rsidP="00D74E34">
                  <w:pPr>
                    <w:jc w:val="center"/>
                    <w:rPr>
                      <w:bCs/>
                      <w:sz w:val="22"/>
                      <w:szCs w:val="22"/>
                    </w:rPr>
                  </w:pPr>
                </w:p>
              </w:tc>
              <w:tc>
                <w:tcPr>
                  <w:tcW w:w="745" w:type="pct"/>
                </w:tcPr>
                <w:p w:rsidR="0092175E" w:rsidRPr="008C4DC6" w:rsidRDefault="0092175E" w:rsidP="00D74E34">
                  <w:pPr>
                    <w:jc w:val="center"/>
                    <w:rPr>
                      <w:bCs/>
                      <w:sz w:val="22"/>
                      <w:szCs w:val="22"/>
                    </w:rPr>
                  </w:pPr>
                </w:p>
              </w:tc>
              <w:tc>
                <w:tcPr>
                  <w:tcW w:w="546" w:type="pct"/>
                </w:tcPr>
                <w:p w:rsidR="0092175E" w:rsidRPr="008C4DC6" w:rsidRDefault="0092175E" w:rsidP="00D74E34">
                  <w:pPr>
                    <w:jc w:val="center"/>
                    <w:rPr>
                      <w:bCs/>
                      <w:sz w:val="22"/>
                      <w:szCs w:val="22"/>
                    </w:rPr>
                  </w:pPr>
                </w:p>
              </w:tc>
              <w:tc>
                <w:tcPr>
                  <w:tcW w:w="546" w:type="pct"/>
                </w:tcPr>
                <w:p w:rsidR="0092175E" w:rsidRPr="008C4DC6" w:rsidRDefault="0092175E" w:rsidP="00D74E34">
                  <w:pPr>
                    <w:jc w:val="center"/>
                    <w:rPr>
                      <w:sz w:val="22"/>
                      <w:szCs w:val="22"/>
                    </w:rPr>
                  </w:pPr>
                </w:p>
              </w:tc>
              <w:tc>
                <w:tcPr>
                  <w:tcW w:w="546" w:type="pct"/>
                </w:tcPr>
                <w:p w:rsidR="0092175E" w:rsidRPr="008C4DC6" w:rsidRDefault="0092175E" w:rsidP="00D74E34">
                  <w:pPr>
                    <w:jc w:val="center"/>
                    <w:rPr>
                      <w:sz w:val="22"/>
                      <w:szCs w:val="22"/>
                    </w:rPr>
                  </w:pPr>
                </w:p>
              </w:tc>
            </w:tr>
            <w:tr w:rsidR="00775319" w:rsidRPr="008C4DC6" w:rsidTr="00600974">
              <w:tc>
                <w:tcPr>
                  <w:tcW w:w="293" w:type="pct"/>
                </w:tcPr>
                <w:p w:rsidR="00775319" w:rsidRPr="008C4DC6" w:rsidRDefault="00775319"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1.1</w:t>
                  </w:r>
                </w:p>
              </w:tc>
              <w:tc>
                <w:tcPr>
                  <w:tcW w:w="1578" w:type="pct"/>
                </w:tcPr>
                <w:p w:rsidR="00775319" w:rsidRPr="008C4DC6" w:rsidRDefault="00775319"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Обсяг фінансових затрат за програмою</w:t>
                  </w:r>
                </w:p>
              </w:tc>
              <w:tc>
                <w:tcPr>
                  <w:tcW w:w="745" w:type="pct"/>
                </w:tcPr>
                <w:p w:rsidR="00775319" w:rsidRPr="008C4DC6" w:rsidRDefault="00775319"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тис. грн.</w:t>
                  </w:r>
                </w:p>
              </w:tc>
              <w:tc>
                <w:tcPr>
                  <w:tcW w:w="745" w:type="pct"/>
                </w:tcPr>
                <w:p w:rsidR="00775319" w:rsidRPr="008C4DC6" w:rsidRDefault="00775319"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міський бюджет</w:t>
                  </w:r>
                </w:p>
              </w:tc>
              <w:tc>
                <w:tcPr>
                  <w:tcW w:w="546" w:type="pct"/>
                </w:tcPr>
                <w:p w:rsidR="00775319" w:rsidRPr="008C4DC6" w:rsidRDefault="00775319" w:rsidP="002667C6">
                  <w:pPr>
                    <w:jc w:val="center"/>
                    <w:rPr>
                      <w:b/>
                      <w:sz w:val="22"/>
                      <w:szCs w:val="22"/>
                      <w:lang w:eastAsia="ru-RU"/>
                    </w:rPr>
                  </w:pPr>
                  <w:r w:rsidRPr="008C4DC6">
                    <w:rPr>
                      <w:b/>
                      <w:sz w:val="22"/>
                      <w:szCs w:val="22"/>
                      <w:lang w:eastAsia="ru-RU"/>
                    </w:rPr>
                    <w:t>4613,945</w:t>
                  </w:r>
                </w:p>
              </w:tc>
              <w:tc>
                <w:tcPr>
                  <w:tcW w:w="546" w:type="pct"/>
                </w:tcPr>
                <w:p w:rsidR="00775319" w:rsidRPr="008C4DC6" w:rsidRDefault="00775319" w:rsidP="002667C6">
                  <w:pPr>
                    <w:jc w:val="center"/>
                    <w:rPr>
                      <w:b/>
                      <w:sz w:val="22"/>
                      <w:szCs w:val="22"/>
                      <w:lang w:eastAsia="ru-RU"/>
                    </w:rPr>
                  </w:pPr>
                  <w:r w:rsidRPr="008C4DC6">
                    <w:rPr>
                      <w:b/>
                      <w:sz w:val="22"/>
                      <w:szCs w:val="22"/>
                      <w:lang w:eastAsia="ru-RU"/>
                    </w:rPr>
                    <w:t>5346,002</w:t>
                  </w:r>
                </w:p>
              </w:tc>
              <w:tc>
                <w:tcPr>
                  <w:tcW w:w="546" w:type="pct"/>
                </w:tcPr>
                <w:p w:rsidR="00775319" w:rsidRPr="008C4DC6" w:rsidRDefault="00775319" w:rsidP="002667C6">
                  <w:pPr>
                    <w:jc w:val="center"/>
                    <w:rPr>
                      <w:b/>
                      <w:sz w:val="22"/>
                      <w:szCs w:val="22"/>
                      <w:lang w:eastAsia="ru-RU"/>
                    </w:rPr>
                  </w:pPr>
                  <w:r w:rsidRPr="008C4DC6">
                    <w:rPr>
                      <w:b/>
                      <w:sz w:val="22"/>
                      <w:szCs w:val="22"/>
                      <w:lang w:eastAsia="ru-RU"/>
                    </w:rPr>
                    <w:t>5510,342</w:t>
                  </w:r>
                </w:p>
              </w:tc>
            </w:tr>
            <w:tr w:rsidR="0092175E" w:rsidRPr="008C4DC6" w:rsidTr="00600974">
              <w:tc>
                <w:tcPr>
                  <w:tcW w:w="293" w:type="pct"/>
                </w:tcPr>
                <w:p w:rsidR="0092175E" w:rsidRPr="008C4DC6" w:rsidRDefault="0092175E"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2</w:t>
                  </w:r>
                </w:p>
              </w:tc>
              <w:tc>
                <w:tcPr>
                  <w:tcW w:w="1578" w:type="pct"/>
                </w:tcPr>
                <w:p w:rsidR="0092175E" w:rsidRPr="008C4DC6" w:rsidRDefault="0092175E"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Показники продукту</w:t>
                  </w:r>
                </w:p>
              </w:tc>
              <w:tc>
                <w:tcPr>
                  <w:tcW w:w="745" w:type="pct"/>
                </w:tcPr>
                <w:p w:rsidR="0092175E" w:rsidRPr="008C4DC6" w:rsidRDefault="0092175E" w:rsidP="00D74E34">
                  <w:pPr>
                    <w:pStyle w:val="a5"/>
                    <w:tabs>
                      <w:tab w:val="left" w:pos="540"/>
                    </w:tabs>
                    <w:jc w:val="center"/>
                    <w:rPr>
                      <w:rFonts w:ascii="Times New Roman" w:hAnsi="Times New Roman" w:cs="Times New Roman"/>
                      <w:bCs/>
                      <w:sz w:val="22"/>
                      <w:szCs w:val="22"/>
                      <w:lang w:val="uk-UA"/>
                    </w:rPr>
                  </w:pPr>
                </w:p>
              </w:tc>
              <w:tc>
                <w:tcPr>
                  <w:tcW w:w="745" w:type="pct"/>
                </w:tcPr>
                <w:p w:rsidR="0092175E" w:rsidRPr="008C4DC6" w:rsidRDefault="0092175E" w:rsidP="00D74E34">
                  <w:pPr>
                    <w:pStyle w:val="a5"/>
                    <w:tabs>
                      <w:tab w:val="left" w:pos="540"/>
                    </w:tabs>
                    <w:jc w:val="center"/>
                    <w:rPr>
                      <w:rFonts w:ascii="Times New Roman" w:hAnsi="Times New Roman" w:cs="Times New Roman"/>
                      <w:bCs/>
                      <w:sz w:val="22"/>
                      <w:szCs w:val="22"/>
                      <w:lang w:val="uk-UA"/>
                    </w:rPr>
                  </w:pPr>
                </w:p>
              </w:tc>
              <w:tc>
                <w:tcPr>
                  <w:tcW w:w="546" w:type="pct"/>
                </w:tcPr>
                <w:p w:rsidR="0092175E" w:rsidRPr="008C4DC6" w:rsidRDefault="0092175E" w:rsidP="00D74E34">
                  <w:pPr>
                    <w:pStyle w:val="a5"/>
                    <w:tabs>
                      <w:tab w:val="left" w:pos="540"/>
                    </w:tabs>
                    <w:jc w:val="center"/>
                    <w:rPr>
                      <w:rFonts w:ascii="Times New Roman" w:hAnsi="Times New Roman" w:cs="Times New Roman"/>
                      <w:bCs/>
                      <w:sz w:val="22"/>
                      <w:szCs w:val="22"/>
                      <w:lang w:val="uk-UA"/>
                    </w:rPr>
                  </w:pPr>
                </w:p>
              </w:tc>
              <w:tc>
                <w:tcPr>
                  <w:tcW w:w="546" w:type="pct"/>
                </w:tcPr>
                <w:p w:rsidR="0092175E" w:rsidRPr="008C4DC6" w:rsidRDefault="0092175E" w:rsidP="00D74E34">
                  <w:pPr>
                    <w:pStyle w:val="a5"/>
                    <w:rPr>
                      <w:rFonts w:ascii="Times New Roman" w:hAnsi="Times New Roman" w:cs="Times New Roman"/>
                      <w:sz w:val="22"/>
                      <w:szCs w:val="22"/>
                      <w:lang w:val="uk-UA"/>
                    </w:rPr>
                  </w:pPr>
                </w:p>
              </w:tc>
              <w:tc>
                <w:tcPr>
                  <w:tcW w:w="546" w:type="pct"/>
                </w:tcPr>
                <w:p w:rsidR="0092175E" w:rsidRPr="008C4DC6" w:rsidRDefault="0092175E" w:rsidP="00D74E34">
                  <w:pPr>
                    <w:jc w:val="center"/>
                    <w:rPr>
                      <w:sz w:val="22"/>
                      <w:szCs w:val="22"/>
                    </w:rPr>
                  </w:pPr>
                </w:p>
              </w:tc>
            </w:tr>
            <w:tr w:rsidR="00600974" w:rsidRPr="008C4DC6" w:rsidTr="00600974">
              <w:tc>
                <w:tcPr>
                  <w:tcW w:w="293" w:type="pct"/>
                </w:tcPr>
                <w:p w:rsidR="00600974" w:rsidRPr="008C4DC6" w:rsidRDefault="00600974"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2.1.</w:t>
                  </w:r>
                </w:p>
              </w:tc>
              <w:tc>
                <w:tcPr>
                  <w:tcW w:w="1578" w:type="pct"/>
                </w:tcPr>
                <w:p w:rsidR="00600974" w:rsidRPr="008C4DC6" w:rsidRDefault="00600974" w:rsidP="00D71B88">
                  <w:pPr>
                    <w:pStyle w:val="a5"/>
                    <w:tabs>
                      <w:tab w:val="left" w:pos="540"/>
                    </w:tabs>
                    <w:rPr>
                      <w:rFonts w:ascii="Times New Roman" w:hAnsi="Times New Roman" w:cs="Times New Roman"/>
                      <w:sz w:val="22"/>
                      <w:szCs w:val="22"/>
                      <w:lang w:val="uk-UA"/>
                    </w:rPr>
                  </w:pPr>
                  <w:r w:rsidRPr="008C4DC6">
                    <w:rPr>
                      <w:rFonts w:ascii="Times New Roman" w:hAnsi="Times New Roman" w:cs="Times New Roman"/>
                      <w:sz w:val="22"/>
                      <w:szCs w:val="22"/>
                      <w:lang w:val="uk-UA"/>
                    </w:rPr>
                    <w:t xml:space="preserve"> Кількість новонароджених дітей, яким показано застування препаратів сурфактанту</w:t>
                  </w:r>
                </w:p>
              </w:tc>
              <w:tc>
                <w:tcPr>
                  <w:tcW w:w="745"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осіб</w:t>
                  </w:r>
                </w:p>
              </w:tc>
              <w:tc>
                <w:tcPr>
                  <w:tcW w:w="745"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 звітність</w:t>
                  </w:r>
                </w:p>
              </w:tc>
              <w:tc>
                <w:tcPr>
                  <w:tcW w:w="546"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20</w:t>
                  </w:r>
                </w:p>
              </w:tc>
              <w:tc>
                <w:tcPr>
                  <w:tcW w:w="546" w:type="pct"/>
                </w:tcPr>
                <w:p w:rsidR="00600974" w:rsidRPr="008C4DC6" w:rsidRDefault="00600974" w:rsidP="00394853">
                  <w:pPr>
                    <w:jc w:val="center"/>
                    <w:rPr>
                      <w:sz w:val="22"/>
                      <w:szCs w:val="22"/>
                    </w:rPr>
                  </w:pPr>
                  <w:r w:rsidRPr="008C4DC6">
                    <w:rPr>
                      <w:sz w:val="22"/>
                      <w:szCs w:val="22"/>
                    </w:rPr>
                    <w:t>20</w:t>
                  </w:r>
                </w:p>
              </w:tc>
              <w:tc>
                <w:tcPr>
                  <w:tcW w:w="546" w:type="pct"/>
                </w:tcPr>
                <w:p w:rsidR="00600974" w:rsidRPr="008C4DC6" w:rsidRDefault="00600974" w:rsidP="00394853">
                  <w:pPr>
                    <w:jc w:val="center"/>
                    <w:rPr>
                      <w:sz w:val="22"/>
                      <w:szCs w:val="22"/>
                    </w:rPr>
                  </w:pPr>
                  <w:r w:rsidRPr="008C4DC6">
                    <w:rPr>
                      <w:sz w:val="22"/>
                      <w:szCs w:val="22"/>
                    </w:rPr>
                    <w:t>20</w:t>
                  </w:r>
                </w:p>
              </w:tc>
            </w:tr>
            <w:tr w:rsidR="00600974" w:rsidRPr="008C4DC6" w:rsidTr="00600974">
              <w:tc>
                <w:tcPr>
                  <w:tcW w:w="293" w:type="pct"/>
                </w:tcPr>
                <w:p w:rsidR="00600974" w:rsidRPr="008C4DC6" w:rsidRDefault="00600974"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2.2.</w:t>
                  </w:r>
                </w:p>
              </w:tc>
              <w:tc>
                <w:tcPr>
                  <w:tcW w:w="1578" w:type="pct"/>
                </w:tcPr>
                <w:p w:rsidR="00600974" w:rsidRPr="008C4DC6" w:rsidRDefault="00600974" w:rsidP="00394853">
                  <w:pPr>
                    <w:pStyle w:val="a5"/>
                    <w:tabs>
                      <w:tab w:val="left" w:pos="540"/>
                    </w:tabs>
                    <w:rPr>
                      <w:rFonts w:ascii="Times New Roman" w:hAnsi="Times New Roman" w:cs="Times New Roman"/>
                      <w:sz w:val="22"/>
                      <w:szCs w:val="22"/>
                      <w:lang w:val="uk-UA"/>
                    </w:rPr>
                  </w:pPr>
                  <w:r w:rsidRPr="008C4DC6">
                    <w:rPr>
                      <w:rFonts w:ascii="Times New Roman" w:hAnsi="Times New Roman" w:cs="Times New Roman"/>
                      <w:sz w:val="22"/>
                      <w:szCs w:val="22"/>
                      <w:lang w:val="uk-UA"/>
                    </w:rPr>
                    <w:t xml:space="preserve">Кількість жінок, що підлягає профілактичному медичному огляду з онкоцитологічним дослідженням </w:t>
                  </w:r>
                </w:p>
              </w:tc>
              <w:tc>
                <w:tcPr>
                  <w:tcW w:w="745"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осіб</w:t>
                  </w:r>
                </w:p>
              </w:tc>
              <w:tc>
                <w:tcPr>
                  <w:tcW w:w="745"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w:t>
                  </w:r>
                </w:p>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звітність</w:t>
                  </w:r>
                </w:p>
              </w:tc>
              <w:tc>
                <w:tcPr>
                  <w:tcW w:w="546"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132861</w:t>
                  </w:r>
                </w:p>
              </w:tc>
              <w:tc>
                <w:tcPr>
                  <w:tcW w:w="546" w:type="pct"/>
                </w:tcPr>
                <w:p w:rsidR="00600974" w:rsidRPr="008C4DC6" w:rsidRDefault="00600974" w:rsidP="00AF30A7">
                  <w:pPr>
                    <w:jc w:val="center"/>
                    <w:rPr>
                      <w:sz w:val="22"/>
                      <w:szCs w:val="22"/>
                    </w:rPr>
                  </w:pPr>
                  <w:r w:rsidRPr="008C4DC6">
                    <w:rPr>
                      <w:sz w:val="22"/>
                      <w:szCs w:val="22"/>
                    </w:rPr>
                    <w:t>132861</w:t>
                  </w:r>
                </w:p>
              </w:tc>
              <w:tc>
                <w:tcPr>
                  <w:tcW w:w="546" w:type="pct"/>
                </w:tcPr>
                <w:p w:rsidR="00600974" w:rsidRPr="008C4DC6" w:rsidRDefault="00600974" w:rsidP="00AF30A7">
                  <w:pPr>
                    <w:jc w:val="center"/>
                    <w:rPr>
                      <w:sz w:val="22"/>
                      <w:szCs w:val="22"/>
                    </w:rPr>
                  </w:pPr>
                  <w:r w:rsidRPr="008C4DC6">
                    <w:rPr>
                      <w:sz w:val="22"/>
                      <w:szCs w:val="22"/>
                    </w:rPr>
                    <w:t>132861</w:t>
                  </w:r>
                </w:p>
              </w:tc>
            </w:tr>
            <w:tr w:rsidR="00600974" w:rsidRPr="008C4DC6" w:rsidTr="006F7B76">
              <w:tc>
                <w:tcPr>
                  <w:tcW w:w="293" w:type="pct"/>
                  <w:tcBorders>
                    <w:bottom w:val="single" w:sz="4" w:space="0" w:color="auto"/>
                  </w:tcBorders>
                </w:tcPr>
                <w:p w:rsidR="00600974" w:rsidRPr="008C4DC6" w:rsidRDefault="00600974"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2.3.</w:t>
                  </w:r>
                </w:p>
              </w:tc>
              <w:tc>
                <w:tcPr>
                  <w:tcW w:w="1578" w:type="pct"/>
                  <w:tcBorders>
                    <w:bottom w:val="single" w:sz="4" w:space="0" w:color="auto"/>
                  </w:tcBorders>
                </w:tcPr>
                <w:p w:rsidR="00600974" w:rsidRPr="008C4DC6" w:rsidRDefault="00600974"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sz w:val="22"/>
                      <w:szCs w:val="22"/>
                      <w:lang w:val="uk-UA"/>
                    </w:rPr>
                    <w:t>Кількість дівчаток, що підлягає вакцинації від вірусу папіломи людини</w:t>
                  </w:r>
                </w:p>
              </w:tc>
              <w:tc>
                <w:tcPr>
                  <w:tcW w:w="745" w:type="pct"/>
                  <w:tcBorders>
                    <w:bottom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осіб</w:t>
                  </w:r>
                </w:p>
              </w:tc>
              <w:tc>
                <w:tcPr>
                  <w:tcW w:w="745" w:type="pct"/>
                  <w:tcBorders>
                    <w:bottom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 звітність</w:t>
                  </w:r>
                </w:p>
              </w:tc>
              <w:tc>
                <w:tcPr>
                  <w:tcW w:w="546" w:type="pct"/>
                  <w:tcBorders>
                    <w:bottom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330</w:t>
                  </w:r>
                </w:p>
              </w:tc>
              <w:tc>
                <w:tcPr>
                  <w:tcW w:w="546" w:type="pct"/>
                  <w:tcBorders>
                    <w:bottom w:val="single" w:sz="4" w:space="0" w:color="auto"/>
                  </w:tcBorders>
                </w:tcPr>
                <w:p w:rsidR="00600974" w:rsidRPr="008C4DC6" w:rsidRDefault="00600974" w:rsidP="00D74E34">
                  <w:pPr>
                    <w:tabs>
                      <w:tab w:val="left" w:pos="720"/>
                    </w:tabs>
                    <w:jc w:val="center"/>
                    <w:rPr>
                      <w:sz w:val="22"/>
                      <w:szCs w:val="22"/>
                    </w:rPr>
                  </w:pPr>
                  <w:r w:rsidRPr="008C4DC6">
                    <w:rPr>
                      <w:sz w:val="22"/>
                      <w:szCs w:val="22"/>
                    </w:rPr>
                    <w:t>428</w:t>
                  </w:r>
                </w:p>
              </w:tc>
              <w:tc>
                <w:tcPr>
                  <w:tcW w:w="546" w:type="pct"/>
                  <w:tcBorders>
                    <w:bottom w:val="single" w:sz="4" w:space="0" w:color="auto"/>
                  </w:tcBorders>
                </w:tcPr>
                <w:p w:rsidR="00600974" w:rsidRPr="008C4DC6" w:rsidRDefault="00600974" w:rsidP="00D74E34">
                  <w:pPr>
                    <w:tabs>
                      <w:tab w:val="left" w:pos="720"/>
                    </w:tabs>
                    <w:jc w:val="center"/>
                    <w:rPr>
                      <w:sz w:val="22"/>
                      <w:szCs w:val="22"/>
                    </w:rPr>
                  </w:pPr>
                  <w:r w:rsidRPr="008C4DC6">
                    <w:rPr>
                      <w:sz w:val="22"/>
                      <w:szCs w:val="22"/>
                    </w:rPr>
                    <w:t>450</w:t>
                  </w:r>
                </w:p>
              </w:tc>
            </w:tr>
            <w:tr w:rsidR="00600974" w:rsidRPr="008C4DC6" w:rsidTr="006F7B76">
              <w:tc>
                <w:tcPr>
                  <w:tcW w:w="293" w:type="pct"/>
                  <w:tcBorders>
                    <w:top w:val="single" w:sz="4" w:space="0" w:color="auto"/>
                    <w:left w:val="single" w:sz="4" w:space="0" w:color="auto"/>
                    <w:bottom w:val="single" w:sz="4" w:space="0" w:color="auto"/>
                    <w:right w:val="single" w:sz="4" w:space="0" w:color="auto"/>
                  </w:tcBorders>
                </w:tcPr>
                <w:p w:rsidR="00600974" w:rsidRPr="008C4DC6" w:rsidRDefault="00600974"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3</w:t>
                  </w:r>
                </w:p>
              </w:tc>
              <w:tc>
                <w:tcPr>
                  <w:tcW w:w="1578" w:type="pct"/>
                  <w:tcBorders>
                    <w:top w:val="single" w:sz="4" w:space="0" w:color="auto"/>
                    <w:left w:val="single" w:sz="4" w:space="0" w:color="auto"/>
                    <w:bottom w:val="single" w:sz="4" w:space="0" w:color="auto"/>
                    <w:right w:val="single" w:sz="4" w:space="0" w:color="auto"/>
                  </w:tcBorders>
                </w:tcPr>
                <w:p w:rsidR="00600974" w:rsidRPr="008C4DC6" w:rsidRDefault="00600974"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Показники ефективності</w:t>
                  </w:r>
                </w:p>
              </w:tc>
              <w:tc>
                <w:tcPr>
                  <w:tcW w:w="745" w:type="pct"/>
                  <w:tcBorders>
                    <w:top w:val="single" w:sz="4" w:space="0" w:color="auto"/>
                    <w:left w:val="single" w:sz="4" w:space="0" w:color="auto"/>
                    <w:bottom w:val="single" w:sz="4" w:space="0" w:color="auto"/>
                    <w:right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745" w:type="pct"/>
                  <w:tcBorders>
                    <w:top w:val="single" w:sz="4" w:space="0" w:color="auto"/>
                    <w:left w:val="single" w:sz="4" w:space="0" w:color="auto"/>
                    <w:bottom w:val="single" w:sz="4" w:space="0" w:color="auto"/>
                    <w:right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546" w:type="pct"/>
                  <w:tcBorders>
                    <w:top w:val="single" w:sz="4" w:space="0" w:color="auto"/>
                    <w:left w:val="single" w:sz="4" w:space="0" w:color="auto"/>
                    <w:bottom w:val="single" w:sz="4" w:space="0" w:color="auto"/>
                    <w:right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546" w:type="pct"/>
                  <w:tcBorders>
                    <w:top w:val="single" w:sz="4" w:space="0" w:color="auto"/>
                    <w:left w:val="single" w:sz="4" w:space="0" w:color="auto"/>
                    <w:bottom w:val="single" w:sz="4" w:space="0" w:color="auto"/>
                    <w:right w:val="single" w:sz="4" w:space="0" w:color="auto"/>
                  </w:tcBorders>
                </w:tcPr>
                <w:p w:rsidR="00600974" w:rsidRPr="008C4DC6" w:rsidRDefault="00600974" w:rsidP="00D74E34">
                  <w:pPr>
                    <w:pStyle w:val="a5"/>
                    <w:rPr>
                      <w:rFonts w:ascii="Times New Roman" w:hAnsi="Times New Roman" w:cs="Times New Roman"/>
                      <w:sz w:val="22"/>
                      <w:szCs w:val="22"/>
                      <w:lang w:val="uk-UA"/>
                    </w:rPr>
                  </w:pPr>
                </w:p>
              </w:tc>
              <w:tc>
                <w:tcPr>
                  <w:tcW w:w="546" w:type="pct"/>
                  <w:tcBorders>
                    <w:top w:val="single" w:sz="4" w:space="0" w:color="auto"/>
                    <w:left w:val="single" w:sz="4" w:space="0" w:color="auto"/>
                    <w:bottom w:val="single" w:sz="4" w:space="0" w:color="auto"/>
                    <w:right w:val="single" w:sz="4" w:space="0" w:color="auto"/>
                  </w:tcBorders>
                </w:tcPr>
                <w:p w:rsidR="00600974" w:rsidRPr="008C4DC6" w:rsidRDefault="00600974" w:rsidP="00D74E34">
                  <w:pPr>
                    <w:jc w:val="center"/>
                    <w:rPr>
                      <w:sz w:val="22"/>
                      <w:szCs w:val="22"/>
                    </w:rPr>
                  </w:pPr>
                </w:p>
              </w:tc>
            </w:tr>
            <w:tr w:rsidR="00600974" w:rsidRPr="008C4DC6" w:rsidTr="006F7B76">
              <w:tc>
                <w:tcPr>
                  <w:tcW w:w="293" w:type="pct"/>
                  <w:tcBorders>
                    <w:top w:val="single" w:sz="4" w:space="0" w:color="auto"/>
                    <w:left w:val="single" w:sz="4" w:space="0" w:color="auto"/>
                    <w:bottom w:val="single" w:sz="4" w:space="0" w:color="auto"/>
                    <w:right w:val="single" w:sz="4" w:space="0" w:color="auto"/>
                  </w:tcBorders>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3.1.</w:t>
                  </w:r>
                </w:p>
              </w:tc>
              <w:tc>
                <w:tcPr>
                  <w:tcW w:w="1578" w:type="pct"/>
                  <w:tcBorders>
                    <w:top w:val="single" w:sz="4" w:space="0" w:color="auto"/>
                    <w:left w:val="single" w:sz="4" w:space="0" w:color="auto"/>
                    <w:bottom w:val="single" w:sz="4" w:space="0" w:color="auto"/>
                    <w:right w:val="single" w:sz="4" w:space="0" w:color="auto"/>
                  </w:tcBorders>
                </w:tcPr>
                <w:p w:rsidR="00600974" w:rsidRPr="008C4DC6" w:rsidRDefault="00600974" w:rsidP="00394853">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 xml:space="preserve">Показник малюкової </w:t>
                  </w:r>
                  <w:r w:rsidRPr="008C4DC6">
                    <w:rPr>
                      <w:rFonts w:ascii="Times New Roman" w:hAnsi="Times New Roman" w:cs="Times New Roman"/>
                      <w:bCs/>
                      <w:sz w:val="22"/>
                      <w:szCs w:val="22"/>
                      <w:lang w:val="uk-UA"/>
                    </w:rPr>
                    <w:lastRenderedPageBreak/>
                    <w:t>смертності</w:t>
                  </w:r>
                  <w:r w:rsidR="00A83115" w:rsidRPr="008C4DC6">
                    <w:rPr>
                      <w:rFonts w:ascii="Times New Roman" w:hAnsi="Times New Roman" w:cs="Times New Roman"/>
                      <w:bCs/>
                      <w:sz w:val="22"/>
                      <w:szCs w:val="22"/>
                      <w:lang w:val="uk-UA"/>
                    </w:rPr>
                    <w:t xml:space="preserve"> (кількість випадків на 1000 народжених живими дітей)</w:t>
                  </w:r>
                </w:p>
              </w:tc>
              <w:tc>
                <w:tcPr>
                  <w:tcW w:w="745" w:type="pct"/>
                  <w:tcBorders>
                    <w:top w:val="single" w:sz="4" w:space="0" w:color="auto"/>
                    <w:left w:val="single" w:sz="4" w:space="0" w:color="auto"/>
                    <w:bottom w:val="single" w:sz="4" w:space="0" w:color="auto"/>
                    <w:right w:val="single" w:sz="4" w:space="0" w:color="auto"/>
                  </w:tcBorders>
                </w:tcPr>
                <w:p w:rsidR="00600974" w:rsidRPr="008C4DC6" w:rsidRDefault="00600974" w:rsidP="00A83115">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lastRenderedPageBreak/>
                    <w:t>випадків</w:t>
                  </w:r>
                </w:p>
              </w:tc>
              <w:tc>
                <w:tcPr>
                  <w:tcW w:w="745" w:type="pct"/>
                  <w:tcBorders>
                    <w:top w:val="single" w:sz="4" w:space="0" w:color="auto"/>
                    <w:left w:val="single" w:sz="4" w:space="0" w:color="auto"/>
                    <w:bottom w:val="single" w:sz="4" w:space="0" w:color="auto"/>
                    <w:right w:val="single" w:sz="4" w:space="0" w:color="auto"/>
                  </w:tcBorders>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 xml:space="preserve">статистична </w:t>
                  </w:r>
                  <w:r w:rsidRPr="008C4DC6">
                    <w:rPr>
                      <w:rFonts w:ascii="Times New Roman" w:hAnsi="Times New Roman" w:cs="Times New Roman"/>
                      <w:bCs/>
                      <w:sz w:val="22"/>
                      <w:szCs w:val="22"/>
                      <w:lang w:val="uk-UA"/>
                    </w:rPr>
                    <w:lastRenderedPageBreak/>
                    <w:t>звітність</w:t>
                  </w:r>
                </w:p>
              </w:tc>
              <w:tc>
                <w:tcPr>
                  <w:tcW w:w="546" w:type="pct"/>
                  <w:tcBorders>
                    <w:top w:val="single" w:sz="4" w:space="0" w:color="auto"/>
                    <w:left w:val="single" w:sz="4" w:space="0" w:color="auto"/>
                    <w:bottom w:val="single" w:sz="4" w:space="0" w:color="auto"/>
                    <w:right w:val="single" w:sz="4" w:space="0" w:color="auto"/>
                  </w:tcBorders>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lastRenderedPageBreak/>
                    <w:t>7</w:t>
                  </w:r>
                </w:p>
              </w:tc>
              <w:tc>
                <w:tcPr>
                  <w:tcW w:w="546" w:type="pct"/>
                  <w:tcBorders>
                    <w:top w:val="single" w:sz="4" w:space="0" w:color="auto"/>
                    <w:left w:val="single" w:sz="4" w:space="0" w:color="auto"/>
                    <w:bottom w:val="single" w:sz="4" w:space="0" w:color="auto"/>
                    <w:right w:val="single" w:sz="4" w:space="0" w:color="auto"/>
                  </w:tcBorders>
                </w:tcPr>
                <w:p w:rsidR="00600974" w:rsidRPr="008C4DC6" w:rsidRDefault="00600974" w:rsidP="00394853">
                  <w:pPr>
                    <w:pStyle w:val="a5"/>
                    <w:rPr>
                      <w:rFonts w:ascii="Times New Roman" w:hAnsi="Times New Roman" w:cs="Times New Roman"/>
                      <w:sz w:val="22"/>
                      <w:szCs w:val="22"/>
                      <w:lang w:val="uk-UA"/>
                    </w:rPr>
                  </w:pPr>
                  <w:r w:rsidRPr="008C4DC6">
                    <w:rPr>
                      <w:rFonts w:ascii="Times New Roman" w:hAnsi="Times New Roman" w:cs="Times New Roman"/>
                      <w:sz w:val="22"/>
                      <w:szCs w:val="22"/>
                      <w:lang w:val="uk-UA"/>
                    </w:rPr>
                    <w:t xml:space="preserve">    7</w:t>
                  </w:r>
                </w:p>
              </w:tc>
              <w:tc>
                <w:tcPr>
                  <w:tcW w:w="546" w:type="pct"/>
                  <w:tcBorders>
                    <w:top w:val="single" w:sz="4" w:space="0" w:color="auto"/>
                    <w:left w:val="single" w:sz="4" w:space="0" w:color="auto"/>
                    <w:bottom w:val="single" w:sz="4" w:space="0" w:color="auto"/>
                    <w:right w:val="single" w:sz="4" w:space="0" w:color="auto"/>
                  </w:tcBorders>
                </w:tcPr>
                <w:p w:rsidR="00600974" w:rsidRPr="008C4DC6" w:rsidRDefault="00600974" w:rsidP="00394853">
                  <w:pPr>
                    <w:jc w:val="center"/>
                    <w:rPr>
                      <w:sz w:val="22"/>
                      <w:szCs w:val="22"/>
                    </w:rPr>
                  </w:pPr>
                  <w:r w:rsidRPr="008C4DC6">
                    <w:rPr>
                      <w:sz w:val="22"/>
                      <w:szCs w:val="22"/>
                    </w:rPr>
                    <w:t>7</w:t>
                  </w:r>
                </w:p>
              </w:tc>
            </w:tr>
            <w:tr w:rsidR="00600974" w:rsidRPr="008C4DC6" w:rsidTr="006F7B76">
              <w:tc>
                <w:tcPr>
                  <w:tcW w:w="293" w:type="pct"/>
                  <w:tcBorders>
                    <w:top w:val="single" w:sz="4" w:space="0" w:color="auto"/>
                  </w:tcBorders>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lastRenderedPageBreak/>
                    <w:t>3.2.</w:t>
                  </w:r>
                </w:p>
              </w:tc>
              <w:tc>
                <w:tcPr>
                  <w:tcW w:w="1578" w:type="pct"/>
                  <w:tcBorders>
                    <w:top w:val="single" w:sz="4" w:space="0" w:color="auto"/>
                  </w:tcBorders>
                </w:tcPr>
                <w:p w:rsidR="00600974" w:rsidRPr="008C4DC6" w:rsidRDefault="00600974"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Питома вага охоплення жінок онкологічними оглядами з обов’язковим цитологічним обстеженням</w:t>
                  </w:r>
                </w:p>
              </w:tc>
              <w:tc>
                <w:tcPr>
                  <w:tcW w:w="745" w:type="pct"/>
                  <w:tcBorders>
                    <w:top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w:t>
                  </w:r>
                </w:p>
              </w:tc>
              <w:tc>
                <w:tcPr>
                  <w:tcW w:w="745" w:type="pct"/>
                  <w:tcBorders>
                    <w:top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 звітність</w:t>
                  </w:r>
                </w:p>
              </w:tc>
              <w:tc>
                <w:tcPr>
                  <w:tcW w:w="546" w:type="pct"/>
                  <w:tcBorders>
                    <w:top w:val="single" w:sz="4" w:space="0" w:color="auto"/>
                  </w:tcBorders>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 xml:space="preserve">70 </w:t>
                  </w:r>
                </w:p>
                <w:p w:rsidR="00600974" w:rsidRPr="008C4DC6" w:rsidRDefault="00600974" w:rsidP="00D74E34">
                  <w:pPr>
                    <w:pStyle w:val="a5"/>
                    <w:tabs>
                      <w:tab w:val="left" w:pos="540"/>
                    </w:tabs>
                    <w:jc w:val="center"/>
                    <w:rPr>
                      <w:rFonts w:ascii="Times New Roman" w:hAnsi="Times New Roman" w:cs="Times New Roman"/>
                      <w:bCs/>
                      <w:sz w:val="22"/>
                      <w:szCs w:val="22"/>
                      <w:lang w:val="uk-UA"/>
                    </w:rPr>
                  </w:pPr>
                </w:p>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546" w:type="pct"/>
                  <w:tcBorders>
                    <w:top w:val="single" w:sz="4" w:space="0" w:color="auto"/>
                  </w:tcBorders>
                </w:tcPr>
                <w:p w:rsidR="00600974" w:rsidRPr="008C4DC6" w:rsidRDefault="00600974" w:rsidP="00D74E34">
                  <w:pPr>
                    <w:pStyle w:val="a5"/>
                    <w:rPr>
                      <w:rFonts w:ascii="Times New Roman" w:hAnsi="Times New Roman" w:cs="Times New Roman"/>
                      <w:sz w:val="22"/>
                      <w:szCs w:val="22"/>
                      <w:lang w:val="uk-UA"/>
                    </w:rPr>
                  </w:pPr>
                  <w:r w:rsidRPr="008C4DC6">
                    <w:rPr>
                      <w:rFonts w:ascii="Times New Roman" w:hAnsi="Times New Roman" w:cs="Times New Roman"/>
                      <w:sz w:val="22"/>
                      <w:szCs w:val="22"/>
                      <w:lang w:val="uk-UA"/>
                    </w:rPr>
                    <w:t xml:space="preserve">   70</w:t>
                  </w:r>
                </w:p>
              </w:tc>
              <w:tc>
                <w:tcPr>
                  <w:tcW w:w="546" w:type="pct"/>
                  <w:tcBorders>
                    <w:top w:val="single" w:sz="4" w:space="0" w:color="auto"/>
                  </w:tcBorders>
                </w:tcPr>
                <w:p w:rsidR="00600974" w:rsidRPr="008C4DC6" w:rsidRDefault="00600974" w:rsidP="00D74E34">
                  <w:pPr>
                    <w:jc w:val="center"/>
                    <w:rPr>
                      <w:sz w:val="22"/>
                      <w:szCs w:val="22"/>
                    </w:rPr>
                  </w:pPr>
                  <w:r w:rsidRPr="008C4DC6">
                    <w:rPr>
                      <w:sz w:val="22"/>
                      <w:szCs w:val="22"/>
                    </w:rPr>
                    <w:t>70</w:t>
                  </w:r>
                </w:p>
              </w:tc>
            </w:tr>
            <w:tr w:rsidR="00600974" w:rsidRPr="008C4DC6" w:rsidTr="00600974">
              <w:trPr>
                <w:trHeight w:val="885"/>
              </w:trPr>
              <w:tc>
                <w:tcPr>
                  <w:tcW w:w="293" w:type="pct"/>
                </w:tcPr>
                <w:p w:rsidR="00600974" w:rsidRPr="008C4DC6" w:rsidRDefault="00600974"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3.3.</w:t>
                  </w:r>
                </w:p>
              </w:tc>
              <w:tc>
                <w:tcPr>
                  <w:tcW w:w="1578" w:type="pct"/>
                </w:tcPr>
                <w:p w:rsidR="00600974" w:rsidRPr="008C4DC6" w:rsidRDefault="00600974"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Питома вага злоякісних новоутворень шийки матки, виявлених вперше на ІІІ-ІV стадії</w:t>
                  </w:r>
                </w:p>
              </w:tc>
              <w:tc>
                <w:tcPr>
                  <w:tcW w:w="745"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w:t>
                  </w:r>
                </w:p>
              </w:tc>
              <w:tc>
                <w:tcPr>
                  <w:tcW w:w="745"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 звітність</w:t>
                  </w:r>
                </w:p>
              </w:tc>
              <w:tc>
                <w:tcPr>
                  <w:tcW w:w="546"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19</w:t>
                  </w:r>
                </w:p>
              </w:tc>
              <w:tc>
                <w:tcPr>
                  <w:tcW w:w="546" w:type="pct"/>
                </w:tcPr>
                <w:p w:rsidR="00600974" w:rsidRPr="008C4DC6" w:rsidRDefault="00600974" w:rsidP="00D74E34">
                  <w:pPr>
                    <w:pStyle w:val="a5"/>
                    <w:rPr>
                      <w:rFonts w:ascii="Times New Roman" w:hAnsi="Times New Roman" w:cs="Times New Roman"/>
                      <w:sz w:val="22"/>
                      <w:szCs w:val="22"/>
                      <w:lang w:val="uk-UA"/>
                    </w:rPr>
                  </w:pPr>
                  <w:r w:rsidRPr="008C4DC6">
                    <w:rPr>
                      <w:rFonts w:ascii="Times New Roman" w:hAnsi="Times New Roman" w:cs="Times New Roman"/>
                      <w:sz w:val="22"/>
                      <w:szCs w:val="22"/>
                      <w:lang w:val="uk-UA"/>
                    </w:rPr>
                    <w:t xml:space="preserve">    19</w:t>
                  </w:r>
                </w:p>
              </w:tc>
              <w:tc>
                <w:tcPr>
                  <w:tcW w:w="546" w:type="pct"/>
                </w:tcPr>
                <w:p w:rsidR="00600974" w:rsidRPr="008C4DC6" w:rsidRDefault="00600974" w:rsidP="00D74E34">
                  <w:pPr>
                    <w:jc w:val="center"/>
                    <w:rPr>
                      <w:sz w:val="22"/>
                      <w:szCs w:val="22"/>
                    </w:rPr>
                  </w:pPr>
                  <w:r w:rsidRPr="008C4DC6">
                    <w:rPr>
                      <w:sz w:val="22"/>
                      <w:szCs w:val="22"/>
                    </w:rPr>
                    <w:t>19</w:t>
                  </w:r>
                </w:p>
              </w:tc>
            </w:tr>
            <w:tr w:rsidR="00600974" w:rsidRPr="008C4DC6" w:rsidTr="00600974">
              <w:tc>
                <w:tcPr>
                  <w:tcW w:w="293" w:type="pct"/>
                </w:tcPr>
                <w:p w:rsidR="00600974" w:rsidRPr="008C4DC6" w:rsidRDefault="00600974"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4</w:t>
                  </w:r>
                </w:p>
              </w:tc>
              <w:tc>
                <w:tcPr>
                  <w:tcW w:w="1578" w:type="pct"/>
                </w:tcPr>
                <w:p w:rsidR="00600974" w:rsidRPr="008C4DC6" w:rsidRDefault="00600974" w:rsidP="00D74E34">
                  <w:pPr>
                    <w:pStyle w:val="a5"/>
                    <w:tabs>
                      <w:tab w:val="left" w:pos="540"/>
                    </w:tabs>
                    <w:rPr>
                      <w:rFonts w:ascii="Times New Roman" w:hAnsi="Times New Roman" w:cs="Times New Roman"/>
                      <w:bCs/>
                      <w:sz w:val="22"/>
                      <w:szCs w:val="22"/>
                      <w:lang w:val="uk-UA"/>
                    </w:rPr>
                  </w:pPr>
                  <w:r w:rsidRPr="008C4DC6">
                    <w:rPr>
                      <w:rFonts w:ascii="Times New Roman" w:hAnsi="Times New Roman" w:cs="Times New Roman"/>
                      <w:bCs/>
                      <w:sz w:val="22"/>
                      <w:szCs w:val="22"/>
                      <w:lang w:val="uk-UA"/>
                    </w:rPr>
                    <w:t>Показники якості</w:t>
                  </w:r>
                </w:p>
              </w:tc>
              <w:tc>
                <w:tcPr>
                  <w:tcW w:w="745"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745"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546"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p>
              </w:tc>
              <w:tc>
                <w:tcPr>
                  <w:tcW w:w="546" w:type="pct"/>
                </w:tcPr>
                <w:p w:rsidR="00600974" w:rsidRPr="008C4DC6" w:rsidRDefault="00600974" w:rsidP="00D74E34">
                  <w:pPr>
                    <w:pStyle w:val="a5"/>
                    <w:rPr>
                      <w:rFonts w:ascii="Times New Roman" w:hAnsi="Times New Roman" w:cs="Times New Roman"/>
                      <w:sz w:val="22"/>
                      <w:szCs w:val="22"/>
                      <w:lang w:val="uk-UA"/>
                    </w:rPr>
                  </w:pPr>
                </w:p>
              </w:tc>
              <w:tc>
                <w:tcPr>
                  <w:tcW w:w="546" w:type="pct"/>
                </w:tcPr>
                <w:p w:rsidR="00600974" w:rsidRPr="008C4DC6" w:rsidRDefault="00600974" w:rsidP="00D74E34">
                  <w:pPr>
                    <w:jc w:val="center"/>
                    <w:rPr>
                      <w:sz w:val="22"/>
                      <w:szCs w:val="22"/>
                    </w:rPr>
                  </w:pPr>
                </w:p>
              </w:tc>
            </w:tr>
            <w:tr w:rsidR="00600974" w:rsidRPr="008C4DC6" w:rsidTr="00600974">
              <w:trPr>
                <w:trHeight w:val="1607"/>
              </w:trPr>
              <w:tc>
                <w:tcPr>
                  <w:tcW w:w="293" w:type="pct"/>
                </w:tcPr>
                <w:p w:rsidR="00600974" w:rsidRPr="008C4DC6" w:rsidRDefault="00600974" w:rsidP="0060097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4.1.</w:t>
                  </w:r>
                </w:p>
              </w:tc>
              <w:tc>
                <w:tcPr>
                  <w:tcW w:w="1578" w:type="pct"/>
                </w:tcPr>
                <w:p w:rsidR="00600974" w:rsidRPr="008C4DC6" w:rsidRDefault="00600974" w:rsidP="00D71B88">
                  <w:pPr>
                    <w:rPr>
                      <w:sz w:val="22"/>
                      <w:szCs w:val="22"/>
                    </w:rPr>
                  </w:pPr>
                  <w:r w:rsidRPr="008C4DC6">
                    <w:rPr>
                      <w:sz w:val="22"/>
                      <w:szCs w:val="22"/>
                    </w:rPr>
                    <w:t xml:space="preserve"> Забезпечення препаратами сурфактанту недоношених новонароджених відповідно до затвердженого МОЗ України клінічного протоколу</w:t>
                  </w:r>
                </w:p>
              </w:tc>
              <w:tc>
                <w:tcPr>
                  <w:tcW w:w="745" w:type="pct"/>
                </w:tcPr>
                <w:p w:rsidR="00600974" w:rsidRPr="008C4DC6" w:rsidRDefault="00600974" w:rsidP="00D74E34">
                  <w:pPr>
                    <w:jc w:val="center"/>
                    <w:rPr>
                      <w:sz w:val="22"/>
                      <w:szCs w:val="22"/>
                    </w:rPr>
                  </w:pPr>
                  <w:r w:rsidRPr="008C4DC6">
                    <w:rPr>
                      <w:sz w:val="22"/>
                      <w:szCs w:val="22"/>
                    </w:rPr>
                    <w:t>%</w:t>
                  </w:r>
                </w:p>
              </w:tc>
              <w:tc>
                <w:tcPr>
                  <w:tcW w:w="745"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 звітність</w:t>
                  </w:r>
                </w:p>
              </w:tc>
              <w:tc>
                <w:tcPr>
                  <w:tcW w:w="546" w:type="pct"/>
                </w:tcPr>
                <w:p w:rsidR="00600974" w:rsidRPr="008C4DC6" w:rsidRDefault="00600974"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100</w:t>
                  </w:r>
                </w:p>
              </w:tc>
              <w:tc>
                <w:tcPr>
                  <w:tcW w:w="546" w:type="pct"/>
                </w:tcPr>
                <w:p w:rsidR="00600974" w:rsidRPr="008C4DC6" w:rsidRDefault="00600974" w:rsidP="00D74E34">
                  <w:pPr>
                    <w:jc w:val="center"/>
                    <w:rPr>
                      <w:sz w:val="22"/>
                      <w:szCs w:val="22"/>
                    </w:rPr>
                  </w:pPr>
                  <w:r w:rsidRPr="008C4DC6">
                    <w:rPr>
                      <w:sz w:val="22"/>
                      <w:szCs w:val="22"/>
                    </w:rPr>
                    <w:t>100</w:t>
                  </w:r>
                </w:p>
              </w:tc>
              <w:tc>
                <w:tcPr>
                  <w:tcW w:w="546" w:type="pct"/>
                </w:tcPr>
                <w:p w:rsidR="00600974" w:rsidRPr="008C4DC6" w:rsidRDefault="00600974" w:rsidP="00D74E34">
                  <w:pPr>
                    <w:jc w:val="center"/>
                    <w:rPr>
                      <w:sz w:val="22"/>
                      <w:szCs w:val="22"/>
                    </w:rPr>
                  </w:pPr>
                  <w:r w:rsidRPr="008C4DC6">
                    <w:rPr>
                      <w:sz w:val="22"/>
                      <w:szCs w:val="22"/>
                    </w:rPr>
                    <w:t>100</w:t>
                  </w:r>
                </w:p>
              </w:tc>
            </w:tr>
            <w:tr w:rsidR="00A83115" w:rsidRPr="008C4DC6" w:rsidTr="00A83115">
              <w:trPr>
                <w:trHeight w:val="836"/>
              </w:trPr>
              <w:tc>
                <w:tcPr>
                  <w:tcW w:w="293" w:type="pct"/>
                </w:tcPr>
                <w:p w:rsidR="00A83115" w:rsidRPr="008C4DC6" w:rsidRDefault="00A83115"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4.2.</w:t>
                  </w:r>
                </w:p>
              </w:tc>
              <w:tc>
                <w:tcPr>
                  <w:tcW w:w="1578" w:type="pct"/>
                </w:tcPr>
                <w:p w:rsidR="00A83115" w:rsidRPr="008C4DC6" w:rsidRDefault="00A83115" w:rsidP="00394853">
                  <w:pPr>
                    <w:rPr>
                      <w:sz w:val="22"/>
                      <w:szCs w:val="22"/>
                    </w:rPr>
                  </w:pPr>
                  <w:r w:rsidRPr="008C4DC6">
                    <w:rPr>
                      <w:sz w:val="22"/>
                      <w:szCs w:val="22"/>
                    </w:rPr>
                    <w:t>Забезпечення наборами для онкоцитологічного дослідження</w:t>
                  </w:r>
                </w:p>
              </w:tc>
              <w:tc>
                <w:tcPr>
                  <w:tcW w:w="745" w:type="pct"/>
                </w:tcPr>
                <w:p w:rsidR="00A83115" w:rsidRPr="008C4DC6" w:rsidRDefault="00A83115" w:rsidP="00394853">
                  <w:pPr>
                    <w:jc w:val="center"/>
                    <w:rPr>
                      <w:sz w:val="22"/>
                      <w:szCs w:val="22"/>
                    </w:rPr>
                  </w:pPr>
                  <w:r w:rsidRPr="008C4DC6">
                    <w:rPr>
                      <w:sz w:val="22"/>
                      <w:szCs w:val="22"/>
                    </w:rPr>
                    <w:t>%</w:t>
                  </w:r>
                </w:p>
              </w:tc>
              <w:tc>
                <w:tcPr>
                  <w:tcW w:w="745" w:type="pct"/>
                </w:tcPr>
                <w:p w:rsidR="00A83115" w:rsidRPr="008C4DC6" w:rsidRDefault="00A83115"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w:t>
                  </w:r>
                </w:p>
                <w:p w:rsidR="00A83115" w:rsidRPr="008C4DC6" w:rsidRDefault="00A83115"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звітність</w:t>
                  </w:r>
                </w:p>
              </w:tc>
              <w:tc>
                <w:tcPr>
                  <w:tcW w:w="546" w:type="pct"/>
                </w:tcPr>
                <w:p w:rsidR="00A83115" w:rsidRPr="008C4DC6" w:rsidRDefault="00A83115"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100</w:t>
                  </w:r>
                </w:p>
              </w:tc>
              <w:tc>
                <w:tcPr>
                  <w:tcW w:w="546" w:type="pct"/>
                </w:tcPr>
                <w:p w:rsidR="00A83115" w:rsidRPr="008C4DC6" w:rsidRDefault="00A83115" w:rsidP="00394853">
                  <w:pPr>
                    <w:jc w:val="center"/>
                    <w:rPr>
                      <w:sz w:val="22"/>
                      <w:szCs w:val="22"/>
                    </w:rPr>
                  </w:pPr>
                  <w:r w:rsidRPr="008C4DC6">
                    <w:rPr>
                      <w:sz w:val="22"/>
                      <w:szCs w:val="22"/>
                    </w:rPr>
                    <w:t>100</w:t>
                  </w:r>
                </w:p>
              </w:tc>
              <w:tc>
                <w:tcPr>
                  <w:tcW w:w="546" w:type="pct"/>
                </w:tcPr>
                <w:p w:rsidR="00A83115" w:rsidRPr="008C4DC6" w:rsidRDefault="00A83115" w:rsidP="00394853">
                  <w:pPr>
                    <w:jc w:val="center"/>
                    <w:rPr>
                      <w:sz w:val="22"/>
                      <w:szCs w:val="22"/>
                    </w:rPr>
                  </w:pPr>
                  <w:r w:rsidRPr="008C4DC6">
                    <w:rPr>
                      <w:sz w:val="22"/>
                      <w:szCs w:val="22"/>
                    </w:rPr>
                    <w:t>100</w:t>
                  </w:r>
                </w:p>
              </w:tc>
            </w:tr>
            <w:tr w:rsidR="00A83115" w:rsidRPr="008C4DC6" w:rsidTr="00600974">
              <w:trPr>
                <w:trHeight w:val="1050"/>
              </w:trPr>
              <w:tc>
                <w:tcPr>
                  <w:tcW w:w="293" w:type="pct"/>
                </w:tcPr>
                <w:p w:rsidR="00A83115" w:rsidRPr="008C4DC6" w:rsidRDefault="00A83115" w:rsidP="00394853">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4.3.</w:t>
                  </w:r>
                </w:p>
              </w:tc>
              <w:tc>
                <w:tcPr>
                  <w:tcW w:w="1578" w:type="pct"/>
                </w:tcPr>
                <w:p w:rsidR="00A83115" w:rsidRPr="008C4DC6" w:rsidRDefault="00A83115" w:rsidP="0084123E">
                  <w:pPr>
                    <w:rPr>
                      <w:sz w:val="22"/>
                      <w:szCs w:val="22"/>
                    </w:rPr>
                  </w:pPr>
                  <w:r w:rsidRPr="008C4DC6">
                    <w:rPr>
                      <w:sz w:val="22"/>
                      <w:szCs w:val="22"/>
                    </w:rPr>
                    <w:t xml:space="preserve"> Охоплення дівчаток вакцинопрофілактикою, батьки яких дали згоду на проведення щеплення</w:t>
                  </w:r>
                </w:p>
              </w:tc>
              <w:tc>
                <w:tcPr>
                  <w:tcW w:w="745" w:type="pct"/>
                </w:tcPr>
                <w:p w:rsidR="00A83115" w:rsidRPr="008C4DC6" w:rsidRDefault="00A83115" w:rsidP="00D74E34">
                  <w:pPr>
                    <w:jc w:val="center"/>
                    <w:rPr>
                      <w:sz w:val="22"/>
                      <w:szCs w:val="22"/>
                    </w:rPr>
                  </w:pPr>
                  <w:r w:rsidRPr="008C4DC6">
                    <w:rPr>
                      <w:sz w:val="22"/>
                      <w:szCs w:val="22"/>
                    </w:rPr>
                    <w:t>%</w:t>
                  </w:r>
                </w:p>
              </w:tc>
              <w:tc>
                <w:tcPr>
                  <w:tcW w:w="745" w:type="pct"/>
                </w:tcPr>
                <w:p w:rsidR="00A83115" w:rsidRPr="008C4DC6" w:rsidRDefault="00A83115"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статистична звітність</w:t>
                  </w:r>
                </w:p>
              </w:tc>
              <w:tc>
                <w:tcPr>
                  <w:tcW w:w="546" w:type="pct"/>
                </w:tcPr>
                <w:p w:rsidR="00A83115" w:rsidRPr="008C4DC6" w:rsidRDefault="00A83115" w:rsidP="00D74E34">
                  <w:pPr>
                    <w:pStyle w:val="a5"/>
                    <w:tabs>
                      <w:tab w:val="left" w:pos="540"/>
                    </w:tabs>
                    <w:jc w:val="center"/>
                    <w:rPr>
                      <w:rFonts w:ascii="Times New Roman" w:hAnsi="Times New Roman" w:cs="Times New Roman"/>
                      <w:bCs/>
                      <w:sz w:val="22"/>
                      <w:szCs w:val="22"/>
                      <w:lang w:val="uk-UA"/>
                    </w:rPr>
                  </w:pPr>
                  <w:r w:rsidRPr="008C4DC6">
                    <w:rPr>
                      <w:rFonts w:ascii="Times New Roman" w:hAnsi="Times New Roman" w:cs="Times New Roman"/>
                      <w:bCs/>
                      <w:sz w:val="22"/>
                      <w:szCs w:val="22"/>
                      <w:lang w:val="uk-UA"/>
                    </w:rPr>
                    <w:t>100</w:t>
                  </w:r>
                </w:p>
              </w:tc>
              <w:tc>
                <w:tcPr>
                  <w:tcW w:w="546" w:type="pct"/>
                </w:tcPr>
                <w:p w:rsidR="00A83115" w:rsidRPr="008C4DC6" w:rsidRDefault="00A83115" w:rsidP="00D74E34">
                  <w:pPr>
                    <w:jc w:val="center"/>
                    <w:rPr>
                      <w:sz w:val="22"/>
                      <w:szCs w:val="22"/>
                    </w:rPr>
                  </w:pPr>
                  <w:r w:rsidRPr="008C4DC6">
                    <w:rPr>
                      <w:sz w:val="22"/>
                      <w:szCs w:val="22"/>
                    </w:rPr>
                    <w:t>100</w:t>
                  </w:r>
                </w:p>
              </w:tc>
              <w:tc>
                <w:tcPr>
                  <w:tcW w:w="546" w:type="pct"/>
                </w:tcPr>
                <w:p w:rsidR="00A83115" w:rsidRPr="008C4DC6" w:rsidRDefault="00A83115" w:rsidP="00D74E34">
                  <w:pPr>
                    <w:jc w:val="center"/>
                    <w:rPr>
                      <w:sz w:val="22"/>
                      <w:szCs w:val="22"/>
                    </w:rPr>
                  </w:pPr>
                  <w:r w:rsidRPr="008C4DC6">
                    <w:rPr>
                      <w:sz w:val="22"/>
                      <w:szCs w:val="22"/>
                    </w:rPr>
                    <w:t>100</w:t>
                  </w:r>
                </w:p>
              </w:tc>
            </w:tr>
          </w:tbl>
          <w:p w:rsidR="006E3585" w:rsidRPr="00500B10" w:rsidRDefault="006E3585" w:rsidP="00EB14C5">
            <w:pPr>
              <w:ind w:firstLine="720"/>
              <w:jc w:val="both"/>
            </w:pPr>
            <w:r w:rsidRPr="00500B10">
              <w:rPr>
                <w:sz w:val="28"/>
                <w:szCs w:val="28"/>
              </w:rPr>
              <w:t>Показники Програми можуть уточнюватися у процесі виконання із відповідним відображенням у паспорті Програми.</w:t>
            </w:r>
          </w:p>
        </w:tc>
      </w:tr>
    </w:tbl>
    <w:p w:rsidR="0092175E" w:rsidRPr="00500B10" w:rsidRDefault="0092175E" w:rsidP="00D75B37">
      <w:pPr>
        <w:tabs>
          <w:tab w:val="left" w:pos="4095"/>
          <w:tab w:val="left" w:pos="4473"/>
        </w:tabs>
        <w:jc w:val="center"/>
        <w:rPr>
          <w:sz w:val="28"/>
          <w:szCs w:val="28"/>
        </w:rPr>
        <w:sectPr w:rsidR="0092175E" w:rsidRPr="00500B10" w:rsidSect="00990356">
          <w:pgSz w:w="11906" w:h="16838"/>
          <w:pgMar w:top="1134" w:right="567" w:bottom="1134" w:left="1418" w:header="709" w:footer="709" w:gutter="0"/>
          <w:cols w:space="720"/>
          <w:docGrid w:linePitch="212"/>
        </w:sectPr>
      </w:pPr>
    </w:p>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89"/>
        <w:gridCol w:w="747"/>
        <w:gridCol w:w="1701"/>
        <w:gridCol w:w="708"/>
        <w:gridCol w:w="1098"/>
        <w:gridCol w:w="2128"/>
      </w:tblGrid>
      <w:tr w:rsidR="00EB2D8F" w:rsidRPr="00F73273" w:rsidTr="00D71B88">
        <w:tc>
          <w:tcPr>
            <w:tcW w:w="9571" w:type="dxa"/>
            <w:gridSpan w:val="6"/>
            <w:noWrap/>
          </w:tcPr>
          <w:p w:rsidR="00C451EF" w:rsidRPr="00F73273" w:rsidRDefault="00C451EF" w:rsidP="00C451EF">
            <w:pPr>
              <w:tabs>
                <w:tab w:val="left" w:pos="4095"/>
                <w:tab w:val="left" w:pos="4473"/>
              </w:tabs>
              <w:jc w:val="center"/>
            </w:pPr>
            <w:r w:rsidRPr="00F73273">
              <w:rPr>
                <w:spacing w:val="8"/>
                <w:sz w:val="24"/>
                <w:szCs w:val="22"/>
              </w:rPr>
              <w:object w:dxaOrig="2775" w:dyaOrig="2565">
                <v:shape id="_x0000_i1026" type="#_x0000_t75" style="width:43.5pt;height:42.75pt" o:ole="">
                  <v:imagedata r:id="rId10" o:title=""/>
                </v:shape>
                <o:OLEObject Type="Embed" ProgID="PBrush" ShapeID="_x0000_i1026" DrawAspect="Content" ObjectID="_1503916714" r:id="rId11"/>
              </w:object>
            </w:r>
          </w:p>
          <w:p w:rsidR="00C451EF" w:rsidRPr="00F73273" w:rsidRDefault="00C451EF" w:rsidP="00C451EF">
            <w:pPr>
              <w:jc w:val="center"/>
              <w:rPr>
                <w:sz w:val="28"/>
              </w:rPr>
            </w:pPr>
            <w:r w:rsidRPr="00F73273">
              <w:rPr>
                <w:sz w:val="28"/>
              </w:rPr>
              <w:t>УКРАЇНА</w:t>
            </w:r>
          </w:p>
          <w:p w:rsidR="00C451EF" w:rsidRPr="00F73273" w:rsidRDefault="00C451EF" w:rsidP="00C451EF">
            <w:pPr>
              <w:pStyle w:val="1"/>
              <w:spacing w:line="240" w:lineRule="auto"/>
              <w:outlineLvl w:val="0"/>
              <w:rPr>
                <w:lang w:eastAsia="en-US"/>
              </w:rPr>
            </w:pPr>
            <w:r w:rsidRPr="00F73273">
              <w:rPr>
                <w:lang w:eastAsia="en-US"/>
              </w:rPr>
              <w:t>Черкаська міська рада</w:t>
            </w:r>
          </w:p>
          <w:p w:rsidR="00C451EF" w:rsidRPr="00F73273" w:rsidRDefault="00C451EF" w:rsidP="00C451EF">
            <w:pPr>
              <w:jc w:val="center"/>
              <w:rPr>
                <w:b/>
                <w:sz w:val="32"/>
              </w:rPr>
            </w:pPr>
            <w:r w:rsidRPr="00F73273">
              <w:rPr>
                <w:b/>
                <w:sz w:val="36"/>
              </w:rPr>
              <w:t>Департамент охорони здоров’я та медичних послуг</w:t>
            </w:r>
          </w:p>
          <w:p w:rsidR="00C451EF" w:rsidRPr="00F73273" w:rsidRDefault="00C451EF" w:rsidP="00C451EF">
            <w:pPr>
              <w:jc w:val="center"/>
            </w:pPr>
            <w:r w:rsidRPr="00F73273">
              <w:rPr>
                <w:sz w:val="22"/>
              </w:rPr>
              <w:t xml:space="preserve">вул.Б.Вишневецького, </w:t>
            </w:r>
            <w:smartTag w:uri="urn:schemas-microsoft-com:office:smarttags" w:element="metricconverter">
              <w:smartTagPr>
                <w:attr w:name="ProductID" w:val="36, м"/>
              </w:smartTagPr>
              <w:r w:rsidRPr="00F73273">
                <w:rPr>
                  <w:sz w:val="22"/>
                </w:rPr>
                <w:t>36, м</w:t>
              </w:r>
            </w:smartTag>
            <w:r w:rsidRPr="00F73273">
              <w:rPr>
                <w:sz w:val="22"/>
              </w:rPr>
              <w:t>.Черкаси, 18000, тел: (0472) 37-24-56, fax:(0472) 32-82-53</w:t>
            </w:r>
          </w:p>
          <w:p w:rsidR="00C451EF" w:rsidRPr="00F73273" w:rsidRDefault="00C451EF" w:rsidP="00C451EF">
            <w:pPr>
              <w:jc w:val="center"/>
              <w:rPr>
                <w:sz w:val="26"/>
              </w:rPr>
            </w:pPr>
            <w:r w:rsidRPr="00F73273">
              <w:rPr>
                <w:sz w:val="22"/>
              </w:rPr>
              <w:t xml:space="preserve">E-mail: </w:t>
            </w:r>
            <w:hyperlink r:id="rId12" w:history="1">
              <w:r w:rsidRPr="00F73273">
                <w:rPr>
                  <w:rStyle w:val="a3"/>
                  <w:rFonts w:ascii="Times New Roman" w:hAnsi="Times New Roman"/>
                  <w:sz w:val="22"/>
                </w:rPr>
                <w:t>ck_mzv@zdrav.ck.ua</w:t>
              </w:r>
            </w:hyperlink>
            <w:r w:rsidRPr="00F73273">
              <w:rPr>
                <w:sz w:val="22"/>
              </w:rPr>
              <w:t>, код ЄДРПОУ 02013260</w:t>
            </w:r>
          </w:p>
          <w:p w:rsidR="00C451EF" w:rsidRPr="00F73273" w:rsidRDefault="00C451EF" w:rsidP="00C451EF">
            <w:pPr>
              <w:rPr>
                <w:sz w:val="28"/>
                <w:szCs w:val="28"/>
              </w:rPr>
            </w:pPr>
          </w:p>
          <w:p w:rsidR="00C451EF" w:rsidRPr="00F73273" w:rsidRDefault="00C451EF" w:rsidP="00C451EF">
            <w:pPr>
              <w:jc w:val="center"/>
              <w:rPr>
                <w:sz w:val="28"/>
                <w:szCs w:val="28"/>
              </w:rPr>
            </w:pPr>
            <w:r w:rsidRPr="00F73273">
              <w:rPr>
                <w:sz w:val="28"/>
                <w:szCs w:val="28"/>
              </w:rPr>
              <w:t>Пояснювальна записка</w:t>
            </w:r>
          </w:p>
          <w:p w:rsidR="00C451EF" w:rsidRPr="00F73273" w:rsidRDefault="00C451EF" w:rsidP="00C451EF">
            <w:pPr>
              <w:jc w:val="center"/>
              <w:rPr>
                <w:sz w:val="28"/>
                <w:szCs w:val="28"/>
              </w:rPr>
            </w:pPr>
            <w:r w:rsidRPr="00F73273">
              <w:rPr>
                <w:sz w:val="28"/>
                <w:szCs w:val="28"/>
              </w:rPr>
              <w:t>до проекту рішення Черкаської міської ради</w:t>
            </w:r>
          </w:p>
          <w:p w:rsidR="00EB2D8F" w:rsidRPr="00F73273" w:rsidRDefault="00C451EF" w:rsidP="00C451EF">
            <w:pPr>
              <w:jc w:val="center"/>
              <w:rPr>
                <w:sz w:val="28"/>
                <w:szCs w:val="28"/>
              </w:rPr>
            </w:pPr>
            <w:r w:rsidRPr="00F73273">
              <w:rPr>
                <w:sz w:val="28"/>
                <w:szCs w:val="28"/>
              </w:rPr>
              <w:t xml:space="preserve"> </w:t>
            </w:r>
            <w:r w:rsidR="00EB2D8F" w:rsidRPr="00F73273">
              <w:rPr>
                <w:sz w:val="28"/>
                <w:szCs w:val="28"/>
              </w:rPr>
              <w:t>«</w:t>
            </w:r>
            <w:r w:rsidR="00EB2D8F" w:rsidRPr="00F73273">
              <w:rPr>
                <w:b/>
                <w:bCs/>
                <w:sz w:val="28"/>
                <w:szCs w:val="28"/>
              </w:rPr>
              <w:t>Про</w:t>
            </w:r>
            <w:r w:rsidR="00EB2D8F" w:rsidRPr="00F73273">
              <w:rPr>
                <w:b/>
                <w:sz w:val="28"/>
                <w:szCs w:val="28"/>
              </w:rPr>
              <w:t xml:space="preserve"> затвердження </w:t>
            </w:r>
            <w:r w:rsidR="00EB2D8F" w:rsidRPr="00F73273">
              <w:rPr>
                <w:b/>
                <w:sz w:val="28"/>
              </w:rPr>
              <w:t xml:space="preserve">міської </w:t>
            </w:r>
            <w:r w:rsidR="00A06ADC" w:rsidRPr="00F73273">
              <w:rPr>
                <w:b/>
                <w:sz w:val="28"/>
              </w:rPr>
              <w:t>«Репродуктивне здоров’я</w:t>
            </w:r>
            <w:r w:rsidR="00BB13D3" w:rsidRPr="00F73273">
              <w:rPr>
                <w:b/>
                <w:sz w:val="28"/>
              </w:rPr>
              <w:t xml:space="preserve"> </w:t>
            </w:r>
            <w:r w:rsidR="00A06ADC" w:rsidRPr="00F73273">
              <w:rPr>
                <w:b/>
                <w:sz w:val="28"/>
              </w:rPr>
              <w:t>на 2016 - 2018 роки»</w:t>
            </w:r>
            <w:r w:rsidR="00BB13D3" w:rsidRPr="00F73273">
              <w:rPr>
                <w:b/>
                <w:sz w:val="28"/>
              </w:rPr>
              <w:t xml:space="preserve"> </w:t>
            </w:r>
          </w:p>
          <w:p w:rsidR="00EB2D8F" w:rsidRPr="00F73273" w:rsidRDefault="00EB2D8F" w:rsidP="00D75B37">
            <w:pPr>
              <w:pStyle w:val="a7"/>
              <w:ind w:firstLine="540"/>
              <w:jc w:val="both"/>
              <w:rPr>
                <w:rFonts w:ascii="Times New Roman" w:hAnsi="Times New Roman"/>
                <w:sz w:val="28"/>
                <w:szCs w:val="28"/>
                <w:lang w:val="uk-UA"/>
              </w:rPr>
            </w:pPr>
          </w:p>
          <w:p w:rsidR="00D205BC" w:rsidRPr="00F73273" w:rsidRDefault="00B41EFB" w:rsidP="00F51E57">
            <w:pPr>
              <w:pStyle w:val="a7"/>
              <w:ind w:firstLine="709"/>
              <w:jc w:val="both"/>
              <w:rPr>
                <w:rFonts w:ascii="Times New Roman" w:hAnsi="Times New Roman"/>
                <w:sz w:val="28"/>
                <w:szCs w:val="28"/>
                <w:lang w:val="uk-UA"/>
              </w:rPr>
            </w:pPr>
            <w:r w:rsidRPr="00F73273">
              <w:rPr>
                <w:rFonts w:ascii="Times New Roman" w:hAnsi="Times New Roman"/>
                <w:sz w:val="28"/>
                <w:szCs w:val="28"/>
                <w:lang w:val="uk-UA"/>
              </w:rPr>
              <w:t>Міську програму «Репродуктивне здоров’я</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на 2016 - 2018 роки»</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розроблено на підставі постанови Кабінету Міністрів України від 27.12.2006 №1849 «Про затвердження Державної програми «Репродуктивне здоров’я нації на період до 2015 року», як продовження</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міської програми «Репродуктивне здо</w:t>
            </w:r>
            <w:r w:rsidR="00F51E57" w:rsidRPr="00F73273">
              <w:rPr>
                <w:rFonts w:ascii="Times New Roman" w:hAnsi="Times New Roman"/>
                <w:sz w:val="28"/>
                <w:szCs w:val="28"/>
                <w:lang w:val="uk-UA"/>
              </w:rPr>
              <w:t>ров’я» на період до 2015 року</w:t>
            </w:r>
          </w:p>
          <w:p w:rsidR="005E0CA9" w:rsidRPr="00F73273" w:rsidRDefault="00D205BC" w:rsidP="009A1D07">
            <w:pPr>
              <w:pStyle w:val="a7"/>
              <w:ind w:firstLine="709"/>
              <w:jc w:val="both"/>
              <w:rPr>
                <w:rFonts w:ascii="Times New Roman" w:hAnsi="Times New Roman"/>
                <w:sz w:val="28"/>
                <w:szCs w:val="28"/>
                <w:lang w:val="uk-UA"/>
              </w:rPr>
            </w:pPr>
            <w:r w:rsidRPr="00F73273">
              <w:rPr>
                <w:rFonts w:ascii="Times New Roman" w:hAnsi="Times New Roman"/>
                <w:sz w:val="28"/>
                <w:szCs w:val="28"/>
                <w:lang w:val="uk-UA"/>
              </w:rPr>
              <w:t>Комплекс заходів, здійснених протягом останніх років у рамках</w:t>
            </w:r>
            <w:r w:rsidR="00202800" w:rsidRPr="00F73273">
              <w:rPr>
                <w:rFonts w:ascii="Times New Roman" w:hAnsi="Times New Roman"/>
                <w:sz w:val="28"/>
                <w:szCs w:val="28"/>
                <w:lang w:val="uk-UA"/>
              </w:rPr>
              <w:t xml:space="preserve"> </w:t>
            </w:r>
            <w:r w:rsidRPr="00F73273">
              <w:rPr>
                <w:rFonts w:ascii="Times New Roman" w:hAnsi="Times New Roman"/>
                <w:sz w:val="28"/>
                <w:szCs w:val="28"/>
                <w:lang w:val="uk-UA"/>
              </w:rPr>
              <w:t>міської програми «Репродуктивне зд</w:t>
            </w:r>
            <w:r w:rsidR="009A1D07" w:rsidRPr="00F73273">
              <w:rPr>
                <w:rFonts w:ascii="Times New Roman" w:hAnsi="Times New Roman"/>
                <w:sz w:val="28"/>
                <w:szCs w:val="28"/>
                <w:lang w:val="uk-UA"/>
              </w:rPr>
              <w:t>оров’я» на період до 2015 року</w:t>
            </w:r>
            <w:r w:rsidRPr="00F73273">
              <w:rPr>
                <w:rFonts w:ascii="Times New Roman" w:hAnsi="Times New Roman"/>
                <w:sz w:val="28"/>
                <w:szCs w:val="28"/>
                <w:lang w:val="uk-UA"/>
              </w:rPr>
              <w:t>,</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сприяв позитивним змінам</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у</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сфері</w:t>
            </w:r>
            <w:r w:rsidR="00F73273">
              <w:rPr>
                <w:rFonts w:ascii="Times New Roman" w:hAnsi="Times New Roman"/>
                <w:sz w:val="28"/>
                <w:szCs w:val="28"/>
                <w:lang w:val="uk-UA"/>
              </w:rPr>
              <w:t xml:space="preserve"> збереження репродуктивного здоров’я</w:t>
            </w:r>
            <w:r w:rsidRPr="00F73273">
              <w:rPr>
                <w:rFonts w:ascii="Times New Roman" w:hAnsi="Times New Roman"/>
                <w:sz w:val="28"/>
                <w:szCs w:val="28"/>
                <w:lang w:val="uk-UA"/>
              </w:rPr>
              <w:t>.</w:t>
            </w:r>
            <w:r w:rsidRPr="00F73273">
              <w:rPr>
                <w:rFonts w:ascii="Times New Roman" w:hAnsi="Times New Roman"/>
                <w:lang w:val="uk-UA"/>
              </w:rPr>
              <w:t xml:space="preserve"> </w:t>
            </w:r>
            <w:r w:rsidR="00F73273">
              <w:rPr>
                <w:rFonts w:ascii="Times New Roman" w:hAnsi="Times New Roman"/>
                <w:lang w:val="uk-UA"/>
              </w:rPr>
              <w:t xml:space="preserve"> </w:t>
            </w:r>
            <w:r w:rsidRPr="00F73273">
              <w:rPr>
                <w:rFonts w:ascii="Times New Roman" w:hAnsi="Times New Roman"/>
                <w:sz w:val="28"/>
                <w:szCs w:val="28"/>
                <w:lang w:val="uk-UA"/>
              </w:rPr>
              <w:t>Внаслідок покращення надання медичної допомоги новонародженим та жінк</w:t>
            </w:r>
            <w:r w:rsidR="00A06ADC" w:rsidRPr="00F73273">
              <w:rPr>
                <w:rFonts w:ascii="Times New Roman" w:hAnsi="Times New Roman"/>
                <w:sz w:val="28"/>
                <w:szCs w:val="28"/>
                <w:lang w:val="uk-UA"/>
              </w:rPr>
              <w:t>ам репродуктивного віку</w:t>
            </w:r>
            <w:r w:rsidRPr="00F73273">
              <w:rPr>
                <w:rFonts w:ascii="Times New Roman" w:hAnsi="Times New Roman"/>
                <w:sz w:val="28"/>
                <w:szCs w:val="28"/>
                <w:lang w:val="uk-UA"/>
              </w:rPr>
              <w:t xml:space="preserve"> у м. Черкаси</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спостерігаєтьс</w:t>
            </w:r>
            <w:r w:rsidR="00A06ADC" w:rsidRPr="00F73273">
              <w:rPr>
                <w:rFonts w:ascii="Times New Roman" w:hAnsi="Times New Roman"/>
                <w:sz w:val="28"/>
                <w:szCs w:val="28"/>
                <w:lang w:val="uk-UA"/>
              </w:rPr>
              <w:t>я</w:t>
            </w:r>
            <w:r w:rsidR="00BB13D3" w:rsidRPr="00F73273">
              <w:rPr>
                <w:rFonts w:ascii="Times New Roman" w:hAnsi="Times New Roman"/>
                <w:sz w:val="28"/>
                <w:szCs w:val="28"/>
                <w:lang w:val="uk-UA"/>
              </w:rPr>
              <w:t xml:space="preserve"> </w:t>
            </w:r>
            <w:r w:rsidR="00A06ADC" w:rsidRPr="00F73273">
              <w:rPr>
                <w:rFonts w:ascii="Times New Roman" w:hAnsi="Times New Roman"/>
                <w:sz w:val="28"/>
                <w:szCs w:val="28"/>
                <w:lang w:val="uk-UA"/>
              </w:rPr>
              <w:t>стабільне</w:t>
            </w:r>
            <w:r w:rsidR="00BB13D3" w:rsidRPr="00F73273">
              <w:rPr>
                <w:rFonts w:ascii="Times New Roman" w:hAnsi="Times New Roman"/>
                <w:sz w:val="28"/>
                <w:szCs w:val="28"/>
                <w:lang w:val="uk-UA"/>
              </w:rPr>
              <w:t xml:space="preserve"> </w:t>
            </w:r>
            <w:r w:rsidR="00A06ADC" w:rsidRPr="00F73273">
              <w:rPr>
                <w:rFonts w:ascii="Times New Roman" w:hAnsi="Times New Roman"/>
                <w:sz w:val="28"/>
                <w:szCs w:val="28"/>
                <w:lang w:val="uk-UA"/>
              </w:rPr>
              <w:t>зниження</w:t>
            </w:r>
            <w:r w:rsidR="00BB13D3" w:rsidRPr="00F73273">
              <w:rPr>
                <w:rFonts w:ascii="Times New Roman" w:hAnsi="Times New Roman"/>
                <w:sz w:val="28"/>
                <w:szCs w:val="28"/>
                <w:lang w:val="uk-UA"/>
              </w:rPr>
              <w:t xml:space="preserve"> </w:t>
            </w:r>
            <w:r w:rsidR="00A06ADC" w:rsidRPr="00F73273">
              <w:rPr>
                <w:rFonts w:ascii="Times New Roman" w:hAnsi="Times New Roman"/>
                <w:sz w:val="28"/>
                <w:szCs w:val="28"/>
                <w:lang w:val="uk-UA"/>
              </w:rPr>
              <w:t xml:space="preserve">рівня </w:t>
            </w:r>
            <w:r w:rsidRPr="00F73273">
              <w:rPr>
                <w:rFonts w:ascii="Times New Roman" w:hAnsi="Times New Roman"/>
                <w:sz w:val="28"/>
                <w:szCs w:val="28"/>
                <w:lang w:val="uk-UA"/>
              </w:rPr>
              <w:t>малюкової</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та перинатальної смертності,</w:t>
            </w:r>
            <w:r w:rsidR="00BB13D3" w:rsidRPr="00F73273">
              <w:rPr>
                <w:rFonts w:ascii="Times New Roman" w:hAnsi="Times New Roman"/>
                <w:sz w:val="28"/>
                <w:szCs w:val="28"/>
                <w:lang w:val="uk-UA"/>
              </w:rPr>
              <w:t xml:space="preserve"> </w:t>
            </w:r>
            <w:r w:rsidRPr="00F73273">
              <w:rPr>
                <w:rFonts w:ascii="Times New Roman" w:hAnsi="Times New Roman"/>
                <w:sz w:val="28"/>
                <w:szCs w:val="28"/>
                <w:lang w:val="uk-UA"/>
              </w:rPr>
              <w:t>відсу</w:t>
            </w:r>
            <w:r w:rsidR="009A1D07" w:rsidRPr="00F73273">
              <w:rPr>
                <w:rFonts w:ascii="Times New Roman" w:hAnsi="Times New Roman"/>
                <w:sz w:val="28"/>
                <w:szCs w:val="28"/>
                <w:lang w:val="uk-UA"/>
              </w:rPr>
              <w:t>тність материнської смертності.</w:t>
            </w:r>
            <w:r w:rsidR="00F51E57" w:rsidRPr="00F73273">
              <w:rPr>
                <w:rFonts w:ascii="Times New Roman" w:hAnsi="Times New Roman"/>
                <w:sz w:val="28"/>
                <w:szCs w:val="28"/>
                <w:lang w:val="uk-UA"/>
              </w:rPr>
              <w:t xml:space="preserve"> Забезпечення  новонароджених препаратами сурфактанту </w:t>
            </w:r>
            <w:r w:rsidR="00F73273" w:rsidRPr="00F73273">
              <w:rPr>
                <w:rFonts w:ascii="Times New Roman" w:hAnsi="Times New Roman"/>
                <w:sz w:val="28"/>
                <w:szCs w:val="28"/>
                <w:lang w:val="uk-UA"/>
              </w:rPr>
              <w:t>дозволяє</w:t>
            </w:r>
            <w:r w:rsidR="00F73273" w:rsidRPr="00F73273">
              <w:rPr>
                <w:rFonts w:ascii="Times New Roman" w:hAnsi="Times New Roman"/>
              </w:rPr>
              <w:t xml:space="preserve"> </w:t>
            </w:r>
            <w:r w:rsidR="00F73273" w:rsidRPr="00F73273">
              <w:rPr>
                <w:rFonts w:ascii="Times New Roman" w:hAnsi="Times New Roman"/>
                <w:sz w:val="28"/>
                <w:szCs w:val="28"/>
                <w:lang w:val="uk-UA"/>
              </w:rPr>
              <w:t>знизити смертність</w:t>
            </w:r>
            <w:r w:rsidR="00F73273" w:rsidRPr="00F73273">
              <w:rPr>
                <w:rFonts w:ascii="Times New Roman" w:hAnsi="Times New Roman"/>
              </w:rPr>
              <w:t xml:space="preserve"> </w:t>
            </w:r>
            <w:r w:rsidR="00F73273" w:rsidRPr="00F73273">
              <w:rPr>
                <w:rFonts w:ascii="Times New Roman" w:hAnsi="Times New Roman"/>
                <w:sz w:val="28"/>
                <w:szCs w:val="28"/>
                <w:lang w:val="uk-UA"/>
              </w:rPr>
              <w:t>недоношених</w:t>
            </w:r>
            <w:r w:rsidR="00F73273" w:rsidRPr="00F73273">
              <w:rPr>
                <w:rFonts w:ascii="Times New Roman" w:hAnsi="Times New Roman"/>
                <w:lang w:val="uk-UA"/>
              </w:rPr>
              <w:t xml:space="preserve"> </w:t>
            </w:r>
            <w:r w:rsidR="00F73273" w:rsidRPr="00F73273">
              <w:rPr>
                <w:rFonts w:ascii="Times New Roman" w:hAnsi="Times New Roman"/>
                <w:sz w:val="28"/>
                <w:szCs w:val="28"/>
                <w:lang w:val="uk-UA"/>
              </w:rPr>
              <w:t>новонароджених</w:t>
            </w:r>
            <w:r w:rsidR="00F73273">
              <w:rPr>
                <w:rFonts w:ascii="Times New Roman" w:hAnsi="Times New Roman"/>
                <w:sz w:val="28"/>
                <w:szCs w:val="28"/>
                <w:lang w:val="uk-UA"/>
              </w:rPr>
              <w:t xml:space="preserve"> </w:t>
            </w:r>
            <w:r w:rsidR="00F73273" w:rsidRPr="00F73273">
              <w:rPr>
                <w:rFonts w:ascii="Times New Roman" w:hAnsi="Times New Roman"/>
                <w:sz w:val="28"/>
                <w:szCs w:val="28"/>
                <w:lang w:val="uk-UA"/>
              </w:rPr>
              <w:t xml:space="preserve">у середньому </w:t>
            </w:r>
            <w:r w:rsidR="00F73273">
              <w:rPr>
                <w:rFonts w:ascii="Times New Roman" w:hAnsi="Times New Roman"/>
                <w:sz w:val="28"/>
                <w:szCs w:val="28"/>
                <w:lang w:val="uk-UA"/>
              </w:rPr>
              <w:t xml:space="preserve">на 50 %. </w:t>
            </w:r>
          </w:p>
          <w:p w:rsidR="009C0522" w:rsidRPr="00F73273" w:rsidRDefault="00D23843" w:rsidP="00202800">
            <w:pPr>
              <w:pStyle w:val="a7"/>
              <w:ind w:firstLine="709"/>
              <w:jc w:val="both"/>
              <w:rPr>
                <w:rFonts w:ascii="Times New Roman" w:hAnsi="Times New Roman"/>
                <w:sz w:val="28"/>
                <w:szCs w:val="28"/>
                <w:lang w:val="uk-UA"/>
              </w:rPr>
            </w:pPr>
            <w:r w:rsidRPr="00F73273">
              <w:rPr>
                <w:rFonts w:ascii="Times New Roman" w:hAnsi="Times New Roman"/>
                <w:sz w:val="28"/>
                <w:szCs w:val="28"/>
                <w:lang w:val="uk-UA"/>
              </w:rPr>
              <w:t xml:space="preserve">Рак шийки матки займає друге місце в структурі онкопотології у жінок, поступаючись лише раку молочної залози. </w:t>
            </w:r>
            <w:r w:rsidR="00F51E57" w:rsidRPr="00F73273">
              <w:rPr>
                <w:rFonts w:ascii="Times New Roman" w:hAnsi="Times New Roman"/>
                <w:sz w:val="28"/>
                <w:szCs w:val="28"/>
                <w:lang w:val="uk-UA"/>
              </w:rPr>
              <w:t>На сьогодні у світі</w:t>
            </w:r>
            <w:r w:rsidR="009C0522" w:rsidRPr="00F73273">
              <w:rPr>
                <w:rFonts w:ascii="Times New Roman" w:hAnsi="Times New Roman"/>
                <w:sz w:val="28"/>
                <w:szCs w:val="28"/>
                <w:lang w:val="uk-UA"/>
              </w:rPr>
              <w:t xml:space="preserve"> заходи з профілактики раку шийки матки складаються з 2-х етапів, а саме</w:t>
            </w:r>
            <w:r w:rsidR="00F51E57" w:rsidRPr="00F73273">
              <w:rPr>
                <w:rFonts w:ascii="Times New Roman" w:hAnsi="Times New Roman"/>
                <w:sz w:val="28"/>
                <w:szCs w:val="28"/>
                <w:lang w:val="uk-UA"/>
              </w:rPr>
              <w:t>: вакцинації дівчаток</w:t>
            </w:r>
            <w:r w:rsidR="009C0522" w:rsidRPr="00F73273">
              <w:rPr>
                <w:rFonts w:ascii="Times New Roman" w:hAnsi="Times New Roman"/>
                <w:sz w:val="28"/>
                <w:szCs w:val="28"/>
                <w:lang w:val="uk-UA"/>
              </w:rPr>
              <w:t xml:space="preserve"> та молодих жінок</w:t>
            </w:r>
            <w:r w:rsidR="00BB13D3" w:rsidRPr="00F73273">
              <w:rPr>
                <w:rFonts w:ascii="Times New Roman" w:hAnsi="Times New Roman"/>
                <w:sz w:val="28"/>
                <w:szCs w:val="28"/>
                <w:lang w:val="uk-UA"/>
              </w:rPr>
              <w:t xml:space="preserve"> </w:t>
            </w:r>
            <w:r w:rsidR="009C0522" w:rsidRPr="00F73273">
              <w:rPr>
                <w:rFonts w:ascii="Times New Roman" w:hAnsi="Times New Roman"/>
                <w:sz w:val="28"/>
                <w:szCs w:val="28"/>
                <w:lang w:val="uk-UA"/>
              </w:rPr>
              <w:t>вакциною проти вірусу папіломи людини та регулярного цитологічного скринінгу жінок пі</w:t>
            </w:r>
            <w:r w:rsidR="00051E2D" w:rsidRPr="00F73273">
              <w:rPr>
                <w:rFonts w:ascii="Times New Roman" w:hAnsi="Times New Roman"/>
                <w:sz w:val="28"/>
                <w:szCs w:val="28"/>
                <w:lang w:val="uk-UA"/>
              </w:rPr>
              <w:t>сля 18 років.</w:t>
            </w:r>
            <w:r w:rsidR="00202800" w:rsidRPr="00F73273">
              <w:rPr>
                <w:rFonts w:ascii="Times New Roman" w:hAnsi="Times New Roman"/>
                <w:sz w:val="28"/>
                <w:szCs w:val="28"/>
                <w:lang w:val="uk-UA"/>
              </w:rPr>
              <w:t xml:space="preserve"> </w:t>
            </w:r>
          </w:p>
          <w:p w:rsidR="00EB2D8F" w:rsidRPr="00F73273" w:rsidRDefault="00051E2D" w:rsidP="00202800">
            <w:pPr>
              <w:pStyle w:val="a7"/>
              <w:ind w:firstLine="709"/>
              <w:jc w:val="both"/>
              <w:rPr>
                <w:rFonts w:ascii="Times New Roman" w:hAnsi="Times New Roman"/>
                <w:sz w:val="28"/>
                <w:szCs w:val="28"/>
                <w:lang w:val="uk-UA"/>
              </w:rPr>
            </w:pPr>
            <w:r w:rsidRPr="00F73273">
              <w:rPr>
                <w:rFonts w:ascii="Times New Roman" w:hAnsi="Times New Roman"/>
                <w:sz w:val="28"/>
                <w:szCs w:val="28"/>
                <w:lang w:val="uk-UA"/>
              </w:rPr>
              <w:t>Проведення</w:t>
            </w:r>
            <w:r w:rsidR="00BB13D3" w:rsidRPr="00F73273">
              <w:rPr>
                <w:rFonts w:ascii="Times New Roman" w:hAnsi="Times New Roman"/>
                <w:sz w:val="28"/>
                <w:szCs w:val="28"/>
                <w:lang w:val="uk-UA"/>
              </w:rPr>
              <w:t xml:space="preserve"> </w:t>
            </w:r>
            <w:r w:rsidR="00F51E57" w:rsidRPr="00F73273">
              <w:rPr>
                <w:rFonts w:ascii="Times New Roman" w:hAnsi="Times New Roman"/>
                <w:sz w:val="28"/>
                <w:szCs w:val="28"/>
                <w:lang w:val="uk-UA"/>
              </w:rPr>
              <w:t>цих заходів</w:t>
            </w:r>
            <w:r w:rsidRPr="00F73273">
              <w:rPr>
                <w:rFonts w:ascii="Times New Roman" w:hAnsi="Times New Roman"/>
                <w:sz w:val="28"/>
                <w:szCs w:val="28"/>
                <w:lang w:val="uk-UA"/>
              </w:rPr>
              <w:t xml:space="preserve"> дозволяє знизити захворюв</w:t>
            </w:r>
            <w:r w:rsidR="009A1D07" w:rsidRPr="00F73273">
              <w:rPr>
                <w:rFonts w:ascii="Times New Roman" w:hAnsi="Times New Roman"/>
                <w:sz w:val="28"/>
                <w:szCs w:val="28"/>
                <w:lang w:val="uk-UA"/>
              </w:rPr>
              <w:t>аність на рак шийки матки на 80</w:t>
            </w:r>
            <w:r w:rsidRPr="00F73273">
              <w:rPr>
                <w:rFonts w:ascii="Times New Roman" w:hAnsi="Times New Roman"/>
                <w:sz w:val="28"/>
                <w:szCs w:val="28"/>
                <w:lang w:val="uk-UA"/>
              </w:rPr>
              <w:t>%, зменшити питому вагу виявлених випадків раку шийки матки у ІІІ-ІV стадіях захворювання.</w:t>
            </w:r>
          </w:p>
          <w:p w:rsidR="00A06ADC" w:rsidRPr="00F73273" w:rsidRDefault="009A1D07" w:rsidP="00202800">
            <w:pPr>
              <w:pStyle w:val="a7"/>
              <w:ind w:firstLine="709"/>
              <w:jc w:val="both"/>
              <w:rPr>
                <w:rFonts w:ascii="Times New Roman" w:hAnsi="Times New Roman"/>
                <w:sz w:val="28"/>
                <w:szCs w:val="28"/>
                <w:lang w:val="uk-UA"/>
              </w:rPr>
            </w:pPr>
            <w:r w:rsidRPr="00F73273">
              <w:rPr>
                <w:rFonts w:ascii="Times New Roman" w:hAnsi="Times New Roman"/>
                <w:sz w:val="28"/>
                <w:szCs w:val="28"/>
                <w:lang w:val="uk-UA"/>
              </w:rPr>
              <w:t>Продовження р</w:t>
            </w:r>
            <w:r w:rsidR="00A06ADC" w:rsidRPr="00F73273">
              <w:rPr>
                <w:rFonts w:ascii="Times New Roman" w:hAnsi="Times New Roman"/>
                <w:sz w:val="28"/>
                <w:szCs w:val="28"/>
                <w:lang w:val="uk-UA"/>
              </w:rPr>
              <w:t>еалізаці</w:t>
            </w:r>
            <w:r w:rsidRPr="00F73273">
              <w:rPr>
                <w:rFonts w:ascii="Times New Roman" w:hAnsi="Times New Roman"/>
                <w:sz w:val="28"/>
                <w:szCs w:val="28"/>
                <w:lang w:val="uk-UA"/>
              </w:rPr>
              <w:t>ї</w:t>
            </w:r>
            <w:r w:rsidR="00A06ADC" w:rsidRPr="00F73273">
              <w:rPr>
                <w:rFonts w:ascii="Times New Roman" w:hAnsi="Times New Roman"/>
                <w:sz w:val="28"/>
                <w:szCs w:val="28"/>
                <w:lang w:val="uk-UA"/>
              </w:rPr>
              <w:t xml:space="preserve"> </w:t>
            </w:r>
            <w:r w:rsidRPr="00F73273">
              <w:rPr>
                <w:rFonts w:ascii="Times New Roman" w:hAnsi="Times New Roman"/>
                <w:sz w:val="28"/>
                <w:szCs w:val="28"/>
                <w:lang w:val="uk-UA"/>
              </w:rPr>
              <w:t xml:space="preserve"> </w:t>
            </w:r>
            <w:r w:rsidR="00A06ADC" w:rsidRPr="00F73273">
              <w:rPr>
                <w:rFonts w:ascii="Times New Roman" w:hAnsi="Times New Roman"/>
                <w:sz w:val="28"/>
                <w:szCs w:val="28"/>
                <w:lang w:val="uk-UA"/>
              </w:rPr>
              <w:t xml:space="preserve">заходів </w:t>
            </w:r>
            <w:r w:rsidRPr="00F73273">
              <w:rPr>
                <w:rFonts w:ascii="Times New Roman" w:hAnsi="Times New Roman"/>
                <w:sz w:val="28"/>
                <w:szCs w:val="28"/>
                <w:lang w:val="uk-UA"/>
              </w:rPr>
              <w:t xml:space="preserve">в рамках </w:t>
            </w:r>
            <w:r w:rsidR="00A06ADC" w:rsidRPr="00F73273">
              <w:rPr>
                <w:rFonts w:ascii="Times New Roman" w:hAnsi="Times New Roman"/>
                <w:sz w:val="28"/>
                <w:szCs w:val="28"/>
                <w:lang w:val="uk-UA"/>
              </w:rPr>
              <w:t>програми «Репродуктивне здоров’я</w:t>
            </w:r>
            <w:r w:rsidR="00BB13D3" w:rsidRPr="00F73273">
              <w:rPr>
                <w:rFonts w:ascii="Times New Roman" w:hAnsi="Times New Roman"/>
                <w:sz w:val="28"/>
                <w:szCs w:val="28"/>
                <w:lang w:val="uk-UA"/>
              </w:rPr>
              <w:t xml:space="preserve"> </w:t>
            </w:r>
            <w:r w:rsidR="00A06ADC" w:rsidRPr="00F73273">
              <w:rPr>
                <w:rFonts w:ascii="Times New Roman" w:hAnsi="Times New Roman"/>
                <w:sz w:val="28"/>
                <w:szCs w:val="28"/>
                <w:lang w:val="uk-UA"/>
              </w:rPr>
              <w:t>на 2016 - 2018 роки» дозволить зменшити рівень передонкологічної патології жіночої репродуктивної сфери</w:t>
            </w:r>
            <w:r w:rsidR="00AF5106" w:rsidRPr="00F73273">
              <w:rPr>
                <w:rFonts w:ascii="Times New Roman" w:hAnsi="Times New Roman"/>
                <w:sz w:val="28"/>
                <w:szCs w:val="28"/>
                <w:lang w:val="uk-UA"/>
              </w:rPr>
              <w:t>, раку шийки матки, покращити якість надання медичної допомоги новонародженим та</w:t>
            </w:r>
            <w:r w:rsidR="00BB13D3" w:rsidRPr="00F73273">
              <w:rPr>
                <w:rFonts w:ascii="Times New Roman" w:hAnsi="Times New Roman"/>
                <w:sz w:val="28"/>
                <w:szCs w:val="28"/>
                <w:lang w:val="uk-UA"/>
              </w:rPr>
              <w:t xml:space="preserve"> </w:t>
            </w:r>
            <w:r w:rsidR="00A06ADC" w:rsidRPr="00F73273">
              <w:rPr>
                <w:rFonts w:ascii="Times New Roman" w:hAnsi="Times New Roman"/>
                <w:sz w:val="28"/>
                <w:szCs w:val="28"/>
                <w:lang w:val="uk-UA"/>
              </w:rPr>
              <w:t xml:space="preserve">знизити </w:t>
            </w:r>
            <w:r w:rsidR="00AF5106" w:rsidRPr="00F73273">
              <w:rPr>
                <w:rFonts w:ascii="Times New Roman" w:hAnsi="Times New Roman"/>
                <w:sz w:val="28"/>
                <w:szCs w:val="28"/>
                <w:lang w:val="uk-UA"/>
              </w:rPr>
              <w:t>малюкову смертність</w:t>
            </w:r>
            <w:r w:rsidR="00A06ADC" w:rsidRPr="00F73273">
              <w:rPr>
                <w:rFonts w:ascii="Times New Roman" w:hAnsi="Times New Roman"/>
                <w:sz w:val="28"/>
                <w:szCs w:val="28"/>
                <w:lang w:val="uk-UA"/>
              </w:rPr>
              <w:t xml:space="preserve">. </w:t>
            </w:r>
          </w:p>
          <w:p w:rsidR="00EB2D8F" w:rsidRPr="00F73273" w:rsidRDefault="00BB13D3" w:rsidP="00184C30">
            <w:pPr>
              <w:pStyle w:val="a7"/>
              <w:ind w:firstLine="540"/>
              <w:jc w:val="both"/>
              <w:rPr>
                <w:rFonts w:ascii="Times New Roman" w:hAnsi="Times New Roman"/>
                <w:sz w:val="28"/>
                <w:szCs w:val="28"/>
                <w:lang w:val="uk-UA"/>
              </w:rPr>
            </w:pPr>
            <w:r w:rsidRPr="00F73273">
              <w:rPr>
                <w:rFonts w:ascii="Times New Roman" w:hAnsi="Times New Roman"/>
                <w:sz w:val="28"/>
                <w:szCs w:val="28"/>
                <w:lang w:val="uk-UA"/>
              </w:rPr>
              <w:t xml:space="preserve"> </w:t>
            </w:r>
          </w:p>
        </w:tc>
      </w:tr>
      <w:tr w:rsidR="00EB2D8F" w:rsidRPr="00500B10" w:rsidTr="00D71B88">
        <w:tc>
          <w:tcPr>
            <w:tcW w:w="3189" w:type="dxa"/>
            <w:noWrap/>
          </w:tcPr>
          <w:p w:rsidR="00EB2D8F" w:rsidRPr="00500B10" w:rsidRDefault="00EB2D8F" w:rsidP="00D75B37">
            <w:r w:rsidRPr="00500B10">
              <w:rPr>
                <w:sz w:val="28"/>
                <w:szCs w:val="28"/>
              </w:rPr>
              <w:t xml:space="preserve">Директор департаменту </w:t>
            </w:r>
          </w:p>
        </w:tc>
        <w:tc>
          <w:tcPr>
            <w:tcW w:w="747" w:type="dxa"/>
            <w:noWrap/>
          </w:tcPr>
          <w:p w:rsidR="00EB2D8F" w:rsidRPr="00500B10" w:rsidRDefault="00EB2D8F" w:rsidP="00D75B37"/>
        </w:tc>
        <w:tc>
          <w:tcPr>
            <w:tcW w:w="1701" w:type="dxa"/>
            <w:noWrap/>
          </w:tcPr>
          <w:p w:rsidR="00EB2D8F" w:rsidRPr="00500B10" w:rsidRDefault="00EB2D8F" w:rsidP="00D75B37"/>
        </w:tc>
        <w:tc>
          <w:tcPr>
            <w:tcW w:w="708" w:type="dxa"/>
            <w:noWrap/>
          </w:tcPr>
          <w:p w:rsidR="00EB2D8F" w:rsidRPr="00500B10" w:rsidRDefault="00EB2D8F" w:rsidP="00D75B37"/>
        </w:tc>
        <w:tc>
          <w:tcPr>
            <w:tcW w:w="1098" w:type="dxa"/>
            <w:noWrap/>
          </w:tcPr>
          <w:p w:rsidR="00EB2D8F" w:rsidRPr="00500B10" w:rsidRDefault="00EB2D8F" w:rsidP="00D75B37"/>
        </w:tc>
        <w:tc>
          <w:tcPr>
            <w:tcW w:w="2128" w:type="dxa"/>
            <w:noWrap/>
          </w:tcPr>
          <w:p w:rsidR="00EB2D8F" w:rsidRPr="00500B10" w:rsidRDefault="00EB2D8F" w:rsidP="00D75B37">
            <w:pPr>
              <w:jc w:val="right"/>
            </w:pPr>
            <w:r w:rsidRPr="00500B10">
              <w:rPr>
                <w:sz w:val="28"/>
                <w:szCs w:val="28"/>
              </w:rPr>
              <w:t>О.М.Стадник</w:t>
            </w:r>
          </w:p>
        </w:tc>
      </w:tr>
      <w:tr w:rsidR="00EB2D8F" w:rsidRPr="00500B10" w:rsidTr="00D71B88">
        <w:tc>
          <w:tcPr>
            <w:tcW w:w="3189" w:type="dxa"/>
            <w:noWrap/>
          </w:tcPr>
          <w:p w:rsidR="00184C30" w:rsidRDefault="00184C30" w:rsidP="00D71B88">
            <w:pPr>
              <w:jc w:val="both"/>
            </w:pPr>
          </w:p>
          <w:p w:rsidR="00D71B88" w:rsidRPr="00500B10" w:rsidRDefault="00D71B88" w:rsidP="00D71B88">
            <w:pPr>
              <w:jc w:val="both"/>
            </w:pPr>
            <w:r w:rsidRPr="00500B10">
              <w:t>Виконавець</w:t>
            </w:r>
          </w:p>
          <w:p w:rsidR="00EB2D8F" w:rsidRPr="00500B10" w:rsidRDefault="00D71B88" w:rsidP="00D71B88">
            <w:pPr>
              <w:rPr>
                <w:b/>
                <w:sz w:val="28"/>
              </w:rPr>
            </w:pPr>
            <w:r w:rsidRPr="00500B10">
              <w:t>Кива Л.В</w:t>
            </w:r>
            <w:r>
              <w:t>.</w:t>
            </w:r>
          </w:p>
        </w:tc>
        <w:tc>
          <w:tcPr>
            <w:tcW w:w="747" w:type="dxa"/>
            <w:noWrap/>
          </w:tcPr>
          <w:p w:rsidR="00EB2D8F" w:rsidRPr="00500B10" w:rsidRDefault="00EB2D8F" w:rsidP="00D75B37"/>
        </w:tc>
        <w:tc>
          <w:tcPr>
            <w:tcW w:w="1701" w:type="dxa"/>
            <w:noWrap/>
          </w:tcPr>
          <w:p w:rsidR="00EB2D8F" w:rsidRPr="00500B10" w:rsidRDefault="00EB2D8F" w:rsidP="00D75B37"/>
        </w:tc>
        <w:tc>
          <w:tcPr>
            <w:tcW w:w="708" w:type="dxa"/>
            <w:noWrap/>
          </w:tcPr>
          <w:p w:rsidR="00EB2D8F" w:rsidRPr="00500B10" w:rsidRDefault="00EB2D8F" w:rsidP="00D75B37"/>
        </w:tc>
        <w:tc>
          <w:tcPr>
            <w:tcW w:w="1098" w:type="dxa"/>
            <w:noWrap/>
          </w:tcPr>
          <w:p w:rsidR="00EB2D8F" w:rsidRPr="00500B10" w:rsidRDefault="00EB2D8F" w:rsidP="00D75B37"/>
        </w:tc>
        <w:tc>
          <w:tcPr>
            <w:tcW w:w="2128" w:type="dxa"/>
            <w:noWrap/>
          </w:tcPr>
          <w:p w:rsidR="00EB2D8F" w:rsidRPr="00500B10" w:rsidRDefault="00EB2D8F" w:rsidP="00D75B37">
            <w:pPr>
              <w:jc w:val="right"/>
              <w:rPr>
                <w:b/>
                <w:sz w:val="28"/>
              </w:rPr>
            </w:pPr>
          </w:p>
        </w:tc>
      </w:tr>
    </w:tbl>
    <w:p w:rsidR="000A04CE" w:rsidRPr="00500B10" w:rsidRDefault="000A04CE" w:rsidP="00D71B88"/>
    <w:sectPr w:rsidR="000A04CE" w:rsidRPr="00500B10" w:rsidSect="00990356">
      <w:pgSz w:w="11906" w:h="16838"/>
      <w:pgMar w:top="1134" w:right="567" w:bottom="1134" w:left="1418" w:header="709" w:footer="709"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74" w:rsidRDefault="00BD2E74" w:rsidP="008E0876">
      <w:r>
        <w:separator/>
      </w:r>
    </w:p>
  </w:endnote>
  <w:endnote w:type="continuationSeparator" w:id="0">
    <w:p w:rsidR="00BD2E74" w:rsidRDefault="00BD2E74" w:rsidP="008E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74" w:rsidRDefault="00BD2E74" w:rsidP="008E0876">
      <w:r>
        <w:separator/>
      </w:r>
    </w:p>
  </w:footnote>
  <w:footnote w:type="continuationSeparator" w:id="0">
    <w:p w:rsidR="00BD2E74" w:rsidRDefault="00BD2E74" w:rsidP="008E0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6B4"/>
    <w:multiLevelType w:val="hybridMultilevel"/>
    <w:tmpl w:val="521A34CA"/>
    <w:lvl w:ilvl="0" w:tplc="1D8841CC">
      <w:start w:val="2"/>
      <w:numFmt w:val="decimal"/>
      <w:lvlText w:val="%1."/>
      <w:lvlJc w:val="left"/>
      <w:pPr>
        <w:tabs>
          <w:tab w:val="num" w:pos="720"/>
        </w:tabs>
        <w:ind w:left="170" w:firstLine="1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D122F6"/>
    <w:multiLevelType w:val="hybridMultilevel"/>
    <w:tmpl w:val="CC020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0E5A34"/>
    <w:multiLevelType w:val="hybridMultilevel"/>
    <w:tmpl w:val="7F6E0FB4"/>
    <w:lvl w:ilvl="0" w:tplc="B1440C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EB2D8F"/>
    <w:rsid w:val="00002486"/>
    <w:rsid w:val="00051E2D"/>
    <w:rsid w:val="0006484F"/>
    <w:rsid w:val="00073A46"/>
    <w:rsid w:val="000951F8"/>
    <w:rsid w:val="000A04CE"/>
    <w:rsid w:val="000C506F"/>
    <w:rsid w:val="000C5C78"/>
    <w:rsid w:val="000D5A01"/>
    <w:rsid w:val="000D5CFB"/>
    <w:rsid w:val="000E7C74"/>
    <w:rsid w:val="001413C9"/>
    <w:rsid w:val="00171E0B"/>
    <w:rsid w:val="00181938"/>
    <w:rsid w:val="00184C30"/>
    <w:rsid w:val="001D49E5"/>
    <w:rsid w:val="001D7179"/>
    <w:rsid w:val="001F1AF1"/>
    <w:rsid w:val="00202800"/>
    <w:rsid w:val="0023433D"/>
    <w:rsid w:val="00257A15"/>
    <w:rsid w:val="002609A1"/>
    <w:rsid w:val="0027232C"/>
    <w:rsid w:val="0028580E"/>
    <w:rsid w:val="002C119B"/>
    <w:rsid w:val="002C26E7"/>
    <w:rsid w:val="002D1975"/>
    <w:rsid w:val="00304459"/>
    <w:rsid w:val="00321CCA"/>
    <w:rsid w:val="003247F2"/>
    <w:rsid w:val="00324BAD"/>
    <w:rsid w:val="00333592"/>
    <w:rsid w:val="00351A42"/>
    <w:rsid w:val="00367B82"/>
    <w:rsid w:val="003709A5"/>
    <w:rsid w:val="003A30E7"/>
    <w:rsid w:val="003A491D"/>
    <w:rsid w:val="003D3095"/>
    <w:rsid w:val="00401502"/>
    <w:rsid w:val="00413FB7"/>
    <w:rsid w:val="00423E9C"/>
    <w:rsid w:val="004345DE"/>
    <w:rsid w:val="00450690"/>
    <w:rsid w:val="00451C8C"/>
    <w:rsid w:val="00457C31"/>
    <w:rsid w:val="00486367"/>
    <w:rsid w:val="004A7E07"/>
    <w:rsid w:val="004C2D63"/>
    <w:rsid w:val="004C668B"/>
    <w:rsid w:val="004D14EC"/>
    <w:rsid w:val="00500B10"/>
    <w:rsid w:val="00504C52"/>
    <w:rsid w:val="00511730"/>
    <w:rsid w:val="005244DE"/>
    <w:rsid w:val="00545D21"/>
    <w:rsid w:val="0054686D"/>
    <w:rsid w:val="0055637C"/>
    <w:rsid w:val="005705E5"/>
    <w:rsid w:val="00584136"/>
    <w:rsid w:val="005974DE"/>
    <w:rsid w:val="005B5A7D"/>
    <w:rsid w:val="005C2A61"/>
    <w:rsid w:val="005E0CA9"/>
    <w:rsid w:val="00600974"/>
    <w:rsid w:val="00602B9F"/>
    <w:rsid w:val="006141E3"/>
    <w:rsid w:val="00616A88"/>
    <w:rsid w:val="006231EA"/>
    <w:rsid w:val="006244F1"/>
    <w:rsid w:val="006340B7"/>
    <w:rsid w:val="00677635"/>
    <w:rsid w:val="00691880"/>
    <w:rsid w:val="006A7EC9"/>
    <w:rsid w:val="006B7E82"/>
    <w:rsid w:val="006C1890"/>
    <w:rsid w:val="006C5312"/>
    <w:rsid w:val="006C6566"/>
    <w:rsid w:val="006E3585"/>
    <w:rsid w:val="006F7B76"/>
    <w:rsid w:val="00716408"/>
    <w:rsid w:val="00722EB7"/>
    <w:rsid w:val="007450D6"/>
    <w:rsid w:val="00754F83"/>
    <w:rsid w:val="00761F16"/>
    <w:rsid w:val="00775319"/>
    <w:rsid w:val="00791010"/>
    <w:rsid w:val="007C7CBB"/>
    <w:rsid w:val="007E3A6C"/>
    <w:rsid w:val="007F24D8"/>
    <w:rsid w:val="00822107"/>
    <w:rsid w:val="00824CA1"/>
    <w:rsid w:val="0084123E"/>
    <w:rsid w:val="008655FA"/>
    <w:rsid w:val="0088774F"/>
    <w:rsid w:val="00890CD6"/>
    <w:rsid w:val="008951A5"/>
    <w:rsid w:val="008A7488"/>
    <w:rsid w:val="008B0BC5"/>
    <w:rsid w:val="008C4DC6"/>
    <w:rsid w:val="008C4F51"/>
    <w:rsid w:val="008C5207"/>
    <w:rsid w:val="008E0876"/>
    <w:rsid w:val="0092175E"/>
    <w:rsid w:val="00934178"/>
    <w:rsid w:val="00981D04"/>
    <w:rsid w:val="00990356"/>
    <w:rsid w:val="009A1D07"/>
    <w:rsid w:val="009A676F"/>
    <w:rsid w:val="009B0342"/>
    <w:rsid w:val="009C0522"/>
    <w:rsid w:val="009C6E9C"/>
    <w:rsid w:val="009E2662"/>
    <w:rsid w:val="009F650E"/>
    <w:rsid w:val="00A06ADC"/>
    <w:rsid w:val="00A25A64"/>
    <w:rsid w:val="00A5384A"/>
    <w:rsid w:val="00A83115"/>
    <w:rsid w:val="00AA25B7"/>
    <w:rsid w:val="00AF30A7"/>
    <w:rsid w:val="00AF5106"/>
    <w:rsid w:val="00AF7FCE"/>
    <w:rsid w:val="00B063D8"/>
    <w:rsid w:val="00B41EFB"/>
    <w:rsid w:val="00B42DA0"/>
    <w:rsid w:val="00B9206B"/>
    <w:rsid w:val="00B92E36"/>
    <w:rsid w:val="00BB13CD"/>
    <w:rsid w:val="00BB13D3"/>
    <w:rsid w:val="00BD2E74"/>
    <w:rsid w:val="00BD7DED"/>
    <w:rsid w:val="00C229F2"/>
    <w:rsid w:val="00C25B02"/>
    <w:rsid w:val="00C34AE8"/>
    <w:rsid w:val="00C451EF"/>
    <w:rsid w:val="00C94EFA"/>
    <w:rsid w:val="00CB69E9"/>
    <w:rsid w:val="00CB6DD0"/>
    <w:rsid w:val="00CE7600"/>
    <w:rsid w:val="00D0551C"/>
    <w:rsid w:val="00D12068"/>
    <w:rsid w:val="00D205BC"/>
    <w:rsid w:val="00D22FA4"/>
    <w:rsid w:val="00D23843"/>
    <w:rsid w:val="00D27C8B"/>
    <w:rsid w:val="00D613F5"/>
    <w:rsid w:val="00D71B88"/>
    <w:rsid w:val="00D74E34"/>
    <w:rsid w:val="00D75B37"/>
    <w:rsid w:val="00D93436"/>
    <w:rsid w:val="00D959DF"/>
    <w:rsid w:val="00DA0A09"/>
    <w:rsid w:val="00DD4194"/>
    <w:rsid w:val="00DE17DE"/>
    <w:rsid w:val="00DE78C9"/>
    <w:rsid w:val="00DF484C"/>
    <w:rsid w:val="00E40654"/>
    <w:rsid w:val="00E5001C"/>
    <w:rsid w:val="00E9083C"/>
    <w:rsid w:val="00EB14C5"/>
    <w:rsid w:val="00EB2D8F"/>
    <w:rsid w:val="00EC1A3C"/>
    <w:rsid w:val="00EE5139"/>
    <w:rsid w:val="00EE6149"/>
    <w:rsid w:val="00F51E57"/>
    <w:rsid w:val="00F73273"/>
    <w:rsid w:val="00F858A1"/>
    <w:rsid w:val="00FB5A2A"/>
    <w:rsid w:val="00FF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8F"/>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EB2D8F"/>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D8F"/>
    <w:rPr>
      <w:rFonts w:ascii="Times New Roman" w:eastAsia="Times New Roman" w:hAnsi="Times New Roman" w:cs="Times New Roman"/>
      <w:sz w:val="40"/>
      <w:lang w:val="uk-UA" w:eastAsia="ru-RU"/>
    </w:rPr>
  </w:style>
  <w:style w:type="paragraph" w:customStyle="1" w:styleId="CharChar">
    <w:name w:val="Char Char Знак Знак Знак Знак Знак"/>
    <w:basedOn w:val="a"/>
    <w:rsid w:val="00EB2D8F"/>
    <w:rPr>
      <w:rFonts w:ascii="Verdana" w:hAnsi="Verdana"/>
      <w:sz w:val="24"/>
      <w:szCs w:val="24"/>
      <w:lang w:val="en-US" w:eastAsia="en-US"/>
    </w:rPr>
  </w:style>
  <w:style w:type="character" w:styleId="a3">
    <w:name w:val="Hyperlink"/>
    <w:rsid w:val="00EB2D8F"/>
    <w:rPr>
      <w:rFonts w:ascii="Verdana" w:hAnsi="Verdana" w:hint="default"/>
      <w:i w:val="0"/>
      <w:iCs w:val="0"/>
      <w:strike w:val="0"/>
      <w:dstrike w:val="0"/>
      <w:color w:val="23588C"/>
      <w:sz w:val="18"/>
      <w:szCs w:val="18"/>
      <w:u w:val="none"/>
      <w:effect w:val="none"/>
    </w:rPr>
  </w:style>
  <w:style w:type="paragraph" w:styleId="HTML">
    <w:name w:val="HTML Preformatted"/>
    <w:basedOn w:val="a"/>
    <w:link w:val="HTML0"/>
    <w:rsid w:val="00EB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EB2D8F"/>
    <w:rPr>
      <w:rFonts w:ascii="Courier New" w:eastAsia="Times New Roman" w:hAnsi="Courier New" w:cs="Courier New"/>
      <w:sz w:val="20"/>
      <w:szCs w:val="20"/>
      <w:lang w:eastAsia="ru-RU"/>
    </w:rPr>
  </w:style>
  <w:style w:type="character" w:styleId="a4">
    <w:name w:val="Strong"/>
    <w:qFormat/>
    <w:rsid w:val="00EB2D8F"/>
    <w:rPr>
      <w:b/>
      <w:bCs/>
    </w:rPr>
  </w:style>
  <w:style w:type="paragraph" w:styleId="a5">
    <w:name w:val="Plain Text"/>
    <w:basedOn w:val="a"/>
    <w:link w:val="a6"/>
    <w:rsid w:val="00EB2D8F"/>
    <w:rPr>
      <w:rFonts w:ascii="Courier New" w:hAnsi="Courier New" w:cs="Courier New"/>
      <w:lang w:val="ru-RU" w:eastAsia="ru-RU"/>
    </w:rPr>
  </w:style>
  <w:style w:type="character" w:customStyle="1" w:styleId="a6">
    <w:name w:val="Текст Знак"/>
    <w:basedOn w:val="a0"/>
    <w:link w:val="a5"/>
    <w:rsid w:val="00EB2D8F"/>
    <w:rPr>
      <w:rFonts w:ascii="Courier New" w:eastAsia="Times New Roman" w:hAnsi="Courier New" w:cs="Courier New"/>
      <w:sz w:val="20"/>
      <w:szCs w:val="20"/>
      <w:lang w:eastAsia="ru-RU"/>
    </w:rPr>
  </w:style>
  <w:style w:type="paragraph" w:styleId="a7">
    <w:name w:val="Normal (Web)"/>
    <w:basedOn w:val="a"/>
    <w:rsid w:val="00EB2D8F"/>
    <w:rPr>
      <w:rFonts w:ascii="Verdana" w:hAnsi="Verdana"/>
      <w:sz w:val="17"/>
      <w:szCs w:val="17"/>
      <w:lang w:val="ru-RU" w:eastAsia="ru-RU"/>
    </w:rPr>
  </w:style>
  <w:style w:type="paragraph" w:styleId="a8">
    <w:name w:val="header"/>
    <w:basedOn w:val="a"/>
    <w:link w:val="a9"/>
    <w:uiPriority w:val="99"/>
    <w:unhideWhenUsed/>
    <w:rsid w:val="008E0876"/>
    <w:pPr>
      <w:tabs>
        <w:tab w:val="center" w:pos="4677"/>
        <w:tab w:val="right" w:pos="9355"/>
      </w:tabs>
    </w:pPr>
  </w:style>
  <w:style w:type="character" w:customStyle="1" w:styleId="a9">
    <w:name w:val="Верхний колонтитул Знак"/>
    <w:basedOn w:val="a0"/>
    <w:link w:val="a8"/>
    <w:uiPriority w:val="99"/>
    <w:rsid w:val="008E0876"/>
    <w:rPr>
      <w:rFonts w:ascii="Times New Roman" w:eastAsia="Times New Roman" w:hAnsi="Times New Roman" w:cs="Times New Roman"/>
      <w:sz w:val="20"/>
      <w:szCs w:val="20"/>
      <w:lang w:val="uk-UA" w:eastAsia="uk-UA"/>
    </w:rPr>
  </w:style>
  <w:style w:type="paragraph" w:styleId="aa">
    <w:name w:val="footer"/>
    <w:basedOn w:val="a"/>
    <w:link w:val="ab"/>
    <w:uiPriority w:val="99"/>
    <w:unhideWhenUsed/>
    <w:rsid w:val="008E0876"/>
    <w:pPr>
      <w:tabs>
        <w:tab w:val="center" w:pos="4677"/>
        <w:tab w:val="right" w:pos="9355"/>
      </w:tabs>
    </w:pPr>
  </w:style>
  <w:style w:type="character" w:customStyle="1" w:styleId="ab">
    <w:name w:val="Нижний колонтитул Знак"/>
    <w:basedOn w:val="a0"/>
    <w:link w:val="aa"/>
    <w:uiPriority w:val="99"/>
    <w:rsid w:val="008E0876"/>
    <w:rPr>
      <w:rFonts w:ascii="Times New Roman" w:eastAsia="Times New Roman" w:hAnsi="Times New Roman" w:cs="Times New Roman"/>
      <w:sz w:val="20"/>
      <w:szCs w:val="20"/>
      <w:lang w:val="uk-UA" w:eastAsia="uk-UA"/>
    </w:rPr>
  </w:style>
  <w:style w:type="paragraph" w:styleId="ac">
    <w:name w:val="List Paragraph"/>
    <w:basedOn w:val="a"/>
    <w:uiPriority w:val="34"/>
    <w:qFormat/>
    <w:rsid w:val="003A491D"/>
    <w:pPr>
      <w:ind w:left="720"/>
      <w:contextualSpacing/>
    </w:pPr>
  </w:style>
  <w:style w:type="paragraph" w:styleId="ad">
    <w:name w:val="Balloon Text"/>
    <w:basedOn w:val="a"/>
    <w:link w:val="ae"/>
    <w:uiPriority w:val="99"/>
    <w:semiHidden/>
    <w:unhideWhenUsed/>
    <w:rsid w:val="00367B82"/>
    <w:rPr>
      <w:rFonts w:ascii="Tahoma" w:hAnsi="Tahoma" w:cs="Tahoma"/>
      <w:sz w:val="16"/>
      <w:szCs w:val="16"/>
    </w:rPr>
  </w:style>
  <w:style w:type="character" w:customStyle="1" w:styleId="ae">
    <w:name w:val="Текст выноски Знак"/>
    <w:basedOn w:val="a0"/>
    <w:link w:val="ad"/>
    <w:uiPriority w:val="99"/>
    <w:semiHidden/>
    <w:rsid w:val="00367B82"/>
    <w:rPr>
      <w:rFonts w:ascii="Tahoma" w:eastAsia="Times New Roman" w:hAnsi="Tahoma" w:cs="Tahoma"/>
      <w:sz w:val="16"/>
      <w:szCs w:val="16"/>
      <w:lang w:val="uk-UA" w:eastAsia="uk-UA"/>
    </w:rPr>
  </w:style>
  <w:style w:type="table" w:styleId="af">
    <w:name w:val="Table Grid"/>
    <w:basedOn w:val="a1"/>
    <w:uiPriority w:val="59"/>
    <w:rsid w:val="00FB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6E3585"/>
    <w:pPr>
      <w:tabs>
        <w:tab w:val="left" w:pos="900"/>
      </w:tabs>
      <w:ind w:right="-1054"/>
      <w:jc w:val="both"/>
    </w:pPr>
    <w:rPr>
      <w:sz w:val="28"/>
      <w:szCs w:val="24"/>
      <w:lang w:eastAsia="ru-RU"/>
    </w:rPr>
  </w:style>
  <w:style w:type="character" w:customStyle="1" w:styleId="20">
    <w:name w:val="Основной текст 2 Знак"/>
    <w:basedOn w:val="a0"/>
    <w:link w:val="2"/>
    <w:rsid w:val="006E3585"/>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8F"/>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EB2D8F"/>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D8F"/>
    <w:rPr>
      <w:rFonts w:ascii="Times New Roman" w:eastAsia="Times New Roman" w:hAnsi="Times New Roman" w:cs="Times New Roman"/>
      <w:sz w:val="40"/>
      <w:lang w:val="uk-UA" w:eastAsia="ru-RU"/>
    </w:rPr>
  </w:style>
  <w:style w:type="paragraph" w:customStyle="1" w:styleId="CharChar">
    <w:name w:val="Char Char Знак Знак Знак Знак Знак"/>
    <w:basedOn w:val="a"/>
    <w:rsid w:val="00EB2D8F"/>
    <w:rPr>
      <w:rFonts w:ascii="Verdana" w:hAnsi="Verdana"/>
      <w:sz w:val="24"/>
      <w:szCs w:val="24"/>
      <w:lang w:val="en-US" w:eastAsia="en-US"/>
    </w:rPr>
  </w:style>
  <w:style w:type="character" w:styleId="a3">
    <w:name w:val="Hyperlink"/>
    <w:rsid w:val="00EB2D8F"/>
    <w:rPr>
      <w:rFonts w:ascii="Verdana" w:hAnsi="Verdana" w:hint="default"/>
      <w:i w:val="0"/>
      <w:iCs w:val="0"/>
      <w:strike w:val="0"/>
      <w:dstrike w:val="0"/>
      <w:color w:val="23588C"/>
      <w:sz w:val="18"/>
      <w:szCs w:val="18"/>
      <w:u w:val="none"/>
      <w:effect w:val="none"/>
    </w:rPr>
  </w:style>
  <w:style w:type="paragraph" w:styleId="HTML">
    <w:name w:val="HTML Preformatted"/>
    <w:basedOn w:val="a"/>
    <w:link w:val="HTML0"/>
    <w:rsid w:val="00EB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EB2D8F"/>
    <w:rPr>
      <w:rFonts w:ascii="Courier New" w:eastAsia="Times New Roman" w:hAnsi="Courier New" w:cs="Courier New"/>
      <w:sz w:val="20"/>
      <w:szCs w:val="20"/>
      <w:lang w:eastAsia="ru-RU"/>
    </w:rPr>
  </w:style>
  <w:style w:type="character" w:styleId="a4">
    <w:name w:val="Strong"/>
    <w:qFormat/>
    <w:rsid w:val="00EB2D8F"/>
    <w:rPr>
      <w:b/>
      <w:bCs/>
    </w:rPr>
  </w:style>
  <w:style w:type="paragraph" w:styleId="a5">
    <w:name w:val="Plain Text"/>
    <w:basedOn w:val="a"/>
    <w:link w:val="a6"/>
    <w:rsid w:val="00EB2D8F"/>
    <w:rPr>
      <w:rFonts w:ascii="Courier New" w:hAnsi="Courier New" w:cs="Courier New"/>
      <w:lang w:val="ru-RU" w:eastAsia="ru-RU"/>
    </w:rPr>
  </w:style>
  <w:style w:type="character" w:customStyle="1" w:styleId="a6">
    <w:name w:val="Текст Знак"/>
    <w:basedOn w:val="a0"/>
    <w:link w:val="a5"/>
    <w:rsid w:val="00EB2D8F"/>
    <w:rPr>
      <w:rFonts w:ascii="Courier New" w:eastAsia="Times New Roman" w:hAnsi="Courier New" w:cs="Courier New"/>
      <w:sz w:val="20"/>
      <w:szCs w:val="20"/>
      <w:lang w:eastAsia="ru-RU"/>
    </w:rPr>
  </w:style>
  <w:style w:type="paragraph" w:styleId="a7">
    <w:name w:val="Normal (Web)"/>
    <w:basedOn w:val="a"/>
    <w:rsid w:val="00EB2D8F"/>
    <w:rPr>
      <w:rFonts w:ascii="Verdana" w:hAnsi="Verdana"/>
      <w:sz w:val="17"/>
      <w:szCs w:val="17"/>
      <w:lang w:val="ru-RU" w:eastAsia="ru-RU"/>
    </w:rPr>
  </w:style>
  <w:style w:type="paragraph" w:styleId="a8">
    <w:name w:val="header"/>
    <w:basedOn w:val="a"/>
    <w:link w:val="a9"/>
    <w:uiPriority w:val="99"/>
    <w:unhideWhenUsed/>
    <w:rsid w:val="008E0876"/>
    <w:pPr>
      <w:tabs>
        <w:tab w:val="center" w:pos="4677"/>
        <w:tab w:val="right" w:pos="9355"/>
      </w:tabs>
    </w:pPr>
  </w:style>
  <w:style w:type="character" w:customStyle="1" w:styleId="a9">
    <w:name w:val="Верхний колонтитул Знак"/>
    <w:basedOn w:val="a0"/>
    <w:link w:val="a8"/>
    <w:uiPriority w:val="99"/>
    <w:rsid w:val="008E0876"/>
    <w:rPr>
      <w:rFonts w:ascii="Times New Roman" w:eastAsia="Times New Roman" w:hAnsi="Times New Roman" w:cs="Times New Roman"/>
      <w:sz w:val="20"/>
      <w:szCs w:val="20"/>
      <w:lang w:val="uk-UA" w:eastAsia="uk-UA"/>
    </w:rPr>
  </w:style>
  <w:style w:type="paragraph" w:styleId="aa">
    <w:name w:val="footer"/>
    <w:basedOn w:val="a"/>
    <w:link w:val="ab"/>
    <w:uiPriority w:val="99"/>
    <w:unhideWhenUsed/>
    <w:rsid w:val="008E0876"/>
    <w:pPr>
      <w:tabs>
        <w:tab w:val="center" w:pos="4677"/>
        <w:tab w:val="right" w:pos="9355"/>
      </w:tabs>
    </w:pPr>
  </w:style>
  <w:style w:type="character" w:customStyle="1" w:styleId="ab">
    <w:name w:val="Нижний колонтитул Знак"/>
    <w:basedOn w:val="a0"/>
    <w:link w:val="aa"/>
    <w:uiPriority w:val="99"/>
    <w:rsid w:val="008E0876"/>
    <w:rPr>
      <w:rFonts w:ascii="Times New Roman" w:eastAsia="Times New Roman" w:hAnsi="Times New Roman" w:cs="Times New Roman"/>
      <w:sz w:val="20"/>
      <w:szCs w:val="20"/>
      <w:lang w:val="uk-UA" w:eastAsia="uk-UA"/>
    </w:rPr>
  </w:style>
  <w:style w:type="paragraph" w:styleId="ac">
    <w:name w:val="List Paragraph"/>
    <w:basedOn w:val="a"/>
    <w:uiPriority w:val="34"/>
    <w:qFormat/>
    <w:rsid w:val="003A491D"/>
    <w:pPr>
      <w:ind w:left="720"/>
      <w:contextualSpacing/>
    </w:pPr>
  </w:style>
  <w:style w:type="paragraph" w:styleId="ad">
    <w:name w:val="Balloon Text"/>
    <w:basedOn w:val="a"/>
    <w:link w:val="ae"/>
    <w:uiPriority w:val="99"/>
    <w:semiHidden/>
    <w:unhideWhenUsed/>
    <w:rsid w:val="00367B82"/>
    <w:rPr>
      <w:rFonts w:ascii="Tahoma" w:hAnsi="Tahoma" w:cs="Tahoma"/>
      <w:sz w:val="16"/>
      <w:szCs w:val="16"/>
    </w:rPr>
  </w:style>
  <w:style w:type="character" w:customStyle="1" w:styleId="ae">
    <w:name w:val="Текст выноски Знак"/>
    <w:basedOn w:val="a0"/>
    <w:link w:val="ad"/>
    <w:uiPriority w:val="99"/>
    <w:semiHidden/>
    <w:rsid w:val="00367B82"/>
    <w:rPr>
      <w:rFonts w:ascii="Tahoma" w:eastAsia="Times New Roman" w:hAnsi="Tahoma" w:cs="Tahoma"/>
      <w:sz w:val="16"/>
      <w:szCs w:val="16"/>
      <w:lang w:val="uk-UA" w:eastAsia="uk-UA"/>
    </w:rPr>
  </w:style>
  <w:style w:type="table" w:styleId="af">
    <w:name w:val="Table Grid"/>
    <w:basedOn w:val="a1"/>
    <w:uiPriority w:val="59"/>
    <w:rsid w:val="00FB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6E3585"/>
    <w:pPr>
      <w:tabs>
        <w:tab w:val="left" w:pos="900"/>
      </w:tabs>
      <w:ind w:right="-1054"/>
      <w:jc w:val="both"/>
    </w:pPr>
    <w:rPr>
      <w:sz w:val="28"/>
      <w:szCs w:val="24"/>
      <w:lang w:eastAsia="ru-RU"/>
    </w:rPr>
  </w:style>
  <w:style w:type="character" w:customStyle="1" w:styleId="20">
    <w:name w:val="Основной текст 2 Знак"/>
    <w:basedOn w:val="a0"/>
    <w:link w:val="2"/>
    <w:rsid w:val="006E3585"/>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450081691">
      <w:bodyDiv w:val="1"/>
      <w:marLeft w:val="0"/>
      <w:marRight w:val="0"/>
      <w:marTop w:val="0"/>
      <w:marBottom w:val="0"/>
      <w:divBdr>
        <w:top w:val="none" w:sz="0" w:space="0" w:color="auto"/>
        <w:left w:val="none" w:sz="0" w:space="0" w:color="auto"/>
        <w:bottom w:val="none" w:sz="0" w:space="0" w:color="auto"/>
        <w:right w:val="none" w:sz="0" w:space="0" w:color="auto"/>
      </w:divBdr>
    </w:div>
    <w:div w:id="1659993550">
      <w:bodyDiv w:val="1"/>
      <w:marLeft w:val="0"/>
      <w:marRight w:val="0"/>
      <w:marTop w:val="0"/>
      <w:marBottom w:val="0"/>
      <w:divBdr>
        <w:top w:val="none" w:sz="0" w:space="0" w:color="auto"/>
        <w:left w:val="none" w:sz="0" w:space="0" w:color="auto"/>
        <w:bottom w:val="none" w:sz="0" w:space="0" w:color="auto"/>
        <w:right w:val="none" w:sz="0" w:space="0" w:color="auto"/>
      </w:divBdr>
    </w:div>
    <w:div w:id="21237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_mzv@zdrav.ck.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B306-2276-4BF6-8A3D-D3724B61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2015-09-15T07:42:00Z</cp:lastPrinted>
  <dcterms:created xsi:type="dcterms:W3CDTF">2015-09-16T10:51:00Z</dcterms:created>
  <dcterms:modified xsi:type="dcterms:W3CDTF">2015-09-16T10:52:00Z</dcterms:modified>
</cp:coreProperties>
</file>