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Про проект рішення Черкаської</w:t>
      </w: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міської ради «Про затвердження</w:t>
      </w: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Програми розвитку міського</w:t>
      </w: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електротранспорту в м. Черкаси</w:t>
      </w: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на 2016-2020 роки»</w:t>
      </w:r>
    </w:p>
    <w:p w:rsidR="00B92622" w:rsidRPr="00DA39A3" w:rsidRDefault="00B92622" w:rsidP="00B92622">
      <w:pPr>
        <w:ind w:left="-425"/>
        <w:jc w:val="both"/>
        <w:rPr>
          <w:rFonts w:cs="Times New Roman"/>
          <w:sz w:val="28"/>
          <w:szCs w:val="28"/>
          <w:lang w:val="uk-UA"/>
        </w:rPr>
      </w:pPr>
    </w:p>
    <w:p w:rsidR="00B92622" w:rsidRPr="00DA39A3" w:rsidRDefault="00B92622" w:rsidP="00B92622">
      <w:pPr>
        <w:tabs>
          <w:tab w:val="left" w:pos="675"/>
        </w:tabs>
        <w:ind w:left="-425" w:firstLine="709"/>
        <w:jc w:val="both"/>
        <w:rPr>
          <w:rFonts w:cs="Times New Roman"/>
          <w:sz w:val="28"/>
          <w:szCs w:val="28"/>
          <w:lang w:val="uk-UA"/>
        </w:rPr>
      </w:pPr>
      <w:r w:rsidRPr="00DA39A3">
        <w:rPr>
          <w:rFonts w:cs="Times New Roman"/>
          <w:sz w:val="28"/>
          <w:szCs w:val="28"/>
          <w:lang w:val="uk-UA"/>
        </w:rPr>
        <w:t>Відповідно до п. 22 статті 26 Закону України «Про місцеве самоврядування в Україні», розглянувши пропозиції департаменту житлово-комунального комплексу, виконавчий комітет Черкаської міської ради</w:t>
      </w:r>
    </w:p>
    <w:p w:rsidR="00B92622" w:rsidRPr="00DA39A3" w:rsidRDefault="00B92622" w:rsidP="00B92622">
      <w:pPr>
        <w:tabs>
          <w:tab w:val="left" w:pos="675"/>
        </w:tabs>
        <w:ind w:left="-425" w:firstLine="709"/>
        <w:jc w:val="both"/>
        <w:rPr>
          <w:rFonts w:cs="Times New Roman"/>
          <w:sz w:val="28"/>
          <w:szCs w:val="28"/>
          <w:lang w:val="uk-UA"/>
        </w:rPr>
      </w:pPr>
    </w:p>
    <w:p w:rsidR="00B92622" w:rsidRPr="00DA39A3" w:rsidRDefault="00B92622" w:rsidP="00B92622">
      <w:pPr>
        <w:tabs>
          <w:tab w:val="left" w:pos="675"/>
        </w:tabs>
        <w:ind w:left="-425" w:hanging="1"/>
        <w:jc w:val="both"/>
        <w:rPr>
          <w:rFonts w:cs="Times New Roman"/>
          <w:sz w:val="28"/>
          <w:szCs w:val="28"/>
          <w:lang w:val="uk-UA"/>
        </w:rPr>
      </w:pPr>
      <w:r w:rsidRPr="00DA39A3">
        <w:rPr>
          <w:rFonts w:cs="Times New Roman"/>
          <w:sz w:val="28"/>
          <w:szCs w:val="28"/>
          <w:lang w:val="uk-UA"/>
        </w:rPr>
        <w:t>ВИРІШИВ:</w:t>
      </w:r>
    </w:p>
    <w:p w:rsidR="00B92622" w:rsidRPr="00DA39A3" w:rsidRDefault="00B92622" w:rsidP="00B92622">
      <w:pPr>
        <w:tabs>
          <w:tab w:val="left" w:pos="675"/>
        </w:tabs>
        <w:ind w:left="-425" w:hanging="1"/>
        <w:jc w:val="both"/>
        <w:rPr>
          <w:rFonts w:cs="Times New Roman"/>
          <w:sz w:val="28"/>
          <w:szCs w:val="28"/>
          <w:lang w:val="uk-UA"/>
        </w:rPr>
      </w:pPr>
    </w:p>
    <w:p w:rsidR="00B92622" w:rsidRPr="00DA39A3" w:rsidRDefault="00B92622" w:rsidP="00B92622">
      <w:pPr>
        <w:widowControl/>
        <w:numPr>
          <w:ilvl w:val="0"/>
          <w:numId w:val="7"/>
        </w:numPr>
        <w:suppressAutoHyphens w:val="0"/>
        <w:autoSpaceDN/>
        <w:ind w:left="-426" w:firstLine="710"/>
        <w:jc w:val="both"/>
        <w:textAlignment w:val="auto"/>
        <w:rPr>
          <w:rFonts w:cs="Times New Roman"/>
          <w:sz w:val="28"/>
          <w:szCs w:val="28"/>
          <w:lang w:val="uk-UA"/>
        </w:rPr>
      </w:pPr>
      <w:r w:rsidRPr="00DA39A3">
        <w:rPr>
          <w:rFonts w:cs="Times New Roman"/>
          <w:sz w:val="28"/>
          <w:szCs w:val="28"/>
          <w:lang w:val="uk-UA"/>
        </w:rPr>
        <w:t>Погодити, подати на розгляд та затвердження Черкаської міської ради проект рішення «Про затвердження Програми розвитку міського електротран</w:t>
      </w:r>
      <w:r w:rsidRPr="00DA39A3">
        <w:rPr>
          <w:rFonts w:cs="Times New Roman"/>
          <w:sz w:val="28"/>
          <w:szCs w:val="28"/>
          <w:lang w:val="uk-UA"/>
        </w:rPr>
        <w:t>с</w:t>
      </w:r>
      <w:r w:rsidRPr="00DA39A3">
        <w:rPr>
          <w:rFonts w:cs="Times New Roman"/>
          <w:sz w:val="28"/>
          <w:szCs w:val="28"/>
          <w:lang w:val="uk-UA"/>
        </w:rPr>
        <w:t>порту в м. Черкаси на 2016-2020 роки».</w:t>
      </w:r>
    </w:p>
    <w:p w:rsidR="00B92622" w:rsidRPr="00DA39A3" w:rsidRDefault="00B92622" w:rsidP="00B92622">
      <w:pPr>
        <w:widowControl/>
        <w:numPr>
          <w:ilvl w:val="0"/>
          <w:numId w:val="7"/>
        </w:numPr>
        <w:suppressAutoHyphens w:val="0"/>
        <w:autoSpaceDN/>
        <w:ind w:left="-426" w:firstLine="710"/>
        <w:jc w:val="both"/>
        <w:textAlignment w:val="auto"/>
        <w:rPr>
          <w:rFonts w:cs="Times New Roman"/>
          <w:sz w:val="28"/>
          <w:szCs w:val="28"/>
          <w:lang w:val="uk-UA"/>
        </w:rPr>
      </w:pPr>
      <w:r w:rsidRPr="00DA39A3">
        <w:rPr>
          <w:rFonts w:cs="Times New Roman"/>
          <w:sz w:val="28"/>
          <w:szCs w:val="28"/>
          <w:lang w:val="uk-UA"/>
        </w:rPr>
        <w:t>Контроль за виконанням рішення покласти на директора департаменту житлово-комунального комплексу Наумчука А.М.</w:t>
      </w: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p>
    <w:p w:rsidR="00B92622" w:rsidRPr="00DA39A3" w:rsidRDefault="00B92622" w:rsidP="00B92622">
      <w:pPr>
        <w:ind w:left="-425"/>
        <w:jc w:val="both"/>
        <w:rPr>
          <w:rFonts w:cs="Times New Roman"/>
          <w:sz w:val="28"/>
          <w:szCs w:val="28"/>
          <w:lang w:val="uk-UA"/>
        </w:rPr>
      </w:pPr>
      <w:r w:rsidRPr="00DA39A3">
        <w:rPr>
          <w:rFonts w:cs="Times New Roman"/>
          <w:sz w:val="28"/>
          <w:szCs w:val="28"/>
          <w:lang w:val="uk-UA"/>
        </w:rPr>
        <w:t xml:space="preserve">Міський голова </w:t>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r>
      <w:r w:rsidRPr="00DA39A3">
        <w:rPr>
          <w:rFonts w:cs="Times New Roman"/>
          <w:sz w:val="28"/>
          <w:szCs w:val="28"/>
          <w:lang w:val="uk-UA"/>
        </w:rPr>
        <w:tab/>
        <w:t>А.В. Бондаренко</w:t>
      </w:r>
    </w:p>
    <w:p w:rsidR="00B92622" w:rsidRPr="00DA39A3" w:rsidRDefault="00B92622" w:rsidP="00B92622">
      <w:pPr>
        <w:ind w:left="-425"/>
        <w:jc w:val="both"/>
        <w:rPr>
          <w:rFonts w:cs="Times New Roman"/>
          <w:sz w:val="28"/>
          <w:szCs w:val="28"/>
          <w:lang w:val="uk-UA"/>
        </w:rPr>
      </w:pPr>
    </w:p>
    <w:p w:rsidR="00B92622" w:rsidRPr="00DA39A3" w:rsidRDefault="00B92622" w:rsidP="00B92622">
      <w:pPr>
        <w:widowControl/>
        <w:suppressAutoHyphens w:val="0"/>
        <w:autoSpaceDN/>
        <w:ind w:left="-425"/>
        <w:jc w:val="both"/>
        <w:textAlignment w:val="auto"/>
        <w:rPr>
          <w:rFonts w:eastAsiaTheme="minorHAnsi" w:cs="Times New Roman"/>
          <w:color w:val="auto"/>
          <w:kern w:val="0"/>
          <w:sz w:val="28"/>
          <w:szCs w:val="28"/>
          <w:lang w:val="uk-UA" w:eastAsia="ru-RU" w:bidi="ar-S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B92622" w:rsidRPr="00DA39A3" w:rsidRDefault="00B92622" w:rsidP="004C0A0C">
      <w:pPr>
        <w:pStyle w:val="Standard"/>
        <w:jc w:val="right"/>
        <w:rPr>
          <w:sz w:val="28"/>
          <w:szCs w:val="28"/>
          <w:lang w:val="uk-UA"/>
        </w:rPr>
      </w:pPr>
    </w:p>
    <w:p w:rsidR="004C0A0C" w:rsidRPr="00DA39A3" w:rsidRDefault="004C0A0C" w:rsidP="004C0A0C">
      <w:pPr>
        <w:pStyle w:val="Standard"/>
        <w:jc w:val="right"/>
        <w:rPr>
          <w:sz w:val="28"/>
          <w:szCs w:val="28"/>
          <w:lang w:val="uk-UA"/>
        </w:rPr>
      </w:pPr>
      <w:r w:rsidRPr="00DA39A3">
        <w:rPr>
          <w:sz w:val="28"/>
          <w:szCs w:val="28"/>
          <w:lang w:val="uk-UA"/>
        </w:rPr>
        <w:lastRenderedPageBreak/>
        <w:t>Проект</w:t>
      </w:r>
    </w:p>
    <w:p w:rsidR="004C0A0C" w:rsidRPr="00DA39A3" w:rsidRDefault="004C0A0C" w:rsidP="004C0A0C">
      <w:pPr>
        <w:pStyle w:val="Standard"/>
        <w:rPr>
          <w:sz w:val="28"/>
          <w:szCs w:val="28"/>
          <w:lang w:val="uk-UA"/>
        </w:rPr>
      </w:pPr>
    </w:p>
    <w:p w:rsidR="004C0A0C" w:rsidRPr="00DA39A3" w:rsidRDefault="00CF001D" w:rsidP="004C0A0C">
      <w:pPr>
        <w:pStyle w:val="Standard"/>
        <w:rPr>
          <w:sz w:val="28"/>
          <w:szCs w:val="28"/>
          <w:lang w:val="uk-UA"/>
        </w:rPr>
      </w:pP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004C0A0C" w:rsidRPr="00DA39A3">
        <w:rPr>
          <w:sz w:val="28"/>
          <w:szCs w:val="28"/>
          <w:lang w:val="uk-UA"/>
        </w:rPr>
        <w:t>Черкаська міська рада</w:t>
      </w:r>
    </w:p>
    <w:p w:rsidR="004C0A0C" w:rsidRPr="00DA39A3" w:rsidRDefault="004C0A0C" w:rsidP="00CF001D">
      <w:pPr>
        <w:pStyle w:val="Standard"/>
        <w:rPr>
          <w:sz w:val="28"/>
          <w:szCs w:val="28"/>
          <w:lang w:val="uk-UA"/>
        </w:rPr>
      </w:pPr>
    </w:p>
    <w:p w:rsidR="004C0A0C" w:rsidRPr="00DA39A3" w:rsidRDefault="004C0A0C" w:rsidP="004C0A0C">
      <w:pPr>
        <w:pStyle w:val="Standard"/>
        <w:jc w:val="center"/>
        <w:rPr>
          <w:sz w:val="28"/>
          <w:szCs w:val="28"/>
          <w:lang w:val="uk-UA"/>
        </w:rPr>
      </w:pPr>
      <w:r w:rsidRPr="00DA39A3">
        <w:rPr>
          <w:sz w:val="28"/>
          <w:szCs w:val="28"/>
          <w:lang w:val="uk-UA"/>
        </w:rPr>
        <w:t>Рішення</w:t>
      </w:r>
    </w:p>
    <w:p w:rsidR="004C0A0C" w:rsidRPr="00DA39A3" w:rsidRDefault="004C0A0C" w:rsidP="004C0A0C">
      <w:pPr>
        <w:pStyle w:val="Standard"/>
        <w:jc w:val="center"/>
        <w:rPr>
          <w:sz w:val="28"/>
          <w:szCs w:val="28"/>
          <w:lang w:val="uk-UA"/>
        </w:rPr>
      </w:pP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r w:rsidRPr="00DA39A3">
        <w:rPr>
          <w:sz w:val="28"/>
          <w:szCs w:val="28"/>
          <w:lang w:val="uk-UA"/>
        </w:rPr>
        <w:t>від ________________  № ______</w:t>
      </w: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r w:rsidRPr="00DA39A3">
        <w:rPr>
          <w:sz w:val="28"/>
          <w:szCs w:val="28"/>
          <w:lang w:val="uk-UA"/>
        </w:rPr>
        <w:t>Про затвердження Програми</w:t>
      </w:r>
    </w:p>
    <w:p w:rsidR="004C0A0C" w:rsidRPr="00DA39A3" w:rsidRDefault="004C0A0C" w:rsidP="004C0A0C">
      <w:pPr>
        <w:pStyle w:val="Standard"/>
        <w:rPr>
          <w:sz w:val="28"/>
          <w:szCs w:val="28"/>
          <w:lang w:val="uk-UA"/>
        </w:rPr>
      </w:pPr>
      <w:r w:rsidRPr="00DA39A3">
        <w:rPr>
          <w:sz w:val="28"/>
          <w:szCs w:val="28"/>
          <w:lang w:val="uk-UA"/>
        </w:rPr>
        <w:t xml:space="preserve">розвитку міського електротранспорту </w:t>
      </w:r>
    </w:p>
    <w:p w:rsidR="004C0A0C" w:rsidRPr="00DA39A3" w:rsidRDefault="004C0A0C" w:rsidP="004C0A0C">
      <w:pPr>
        <w:pStyle w:val="Standard"/>
        <w:rPr>
          <w:sz w:val="28"/>
          <w:szCs w:val="28"/>
          <w:lang w:val="uk-UA"/>
        </w:rPr>
      </w:pPr>
      <w:r w:rsidRPr="00DA39A3">
        <w:rPr>
          <w:sz w:val="28"/>
          <w:szCs w:val="28"/>
          <w:lang w:val="uk-UA"/>
        </w:rPr>
        <w:t>в м. Черкаси на 2016-2020 роки</w:t>
      </w:r>
    </w:p>
    <w:p w:rsidR="004C0A0C" w:rsidRPr="00DA39A3" w:rsidRDefault="004C0A0C" w:rsidP="004C0A0C">
      <w:pPr>
        <w:pStyle w:val="Standard"/>
        <w:rPr>
          <w:sz w:val="28"/>
          <w:szCs w:val="28"/>
          <w:lang w:val="uk-UA"/>
        </w:rPr>
      </w:pPr>
    </w:p>
    <w:p w:rsidR="004C0A0C" w:rsidRPr="00DA39A3" w:rsidRDefault="004C0A0C" w:rsidP="004C0A0C">
      <w:pPr>
        <w:pStyle w:val="Standard"/>
        <w:tabs>
          <w:tab w:val="left" w:pos="675"/>
        </w:tabs>
        <w:ind w:firstLine="705"/>
        <w:jc w:val="both"/>
        <w:rPr>
          <w:sz w:val="28"/>
          <w:szCs w:val="28"/>
          <w:lang w:val="uk-UA"/>
        </w:rPr>
      </w:pPr>
      <w:r w:rsidRPr="00DA39A3">
        <w:rPr>
          <w:sz w:val="28"/>
          <w:szCs w:val="28"/>
          <w:lang w:val="uk-UA"/>
        </w:rPr>
        <w:t>Відповідно до п.22 статті 26 Закону «Про місцеве самоврядування в Україні», розглянувши пропозиції департаменту житлово-комунального комплексу, Черкаська міська рада</w:t>
      </w:r>
    </w:p>
    <w:p w:rsidR="004C0A0C" w:rsidRPr="00DA39A3" w:rsidRDefault="004C0A0C" w:rsidP="004C0A0C">
      <w:pPr>
        <w:pStyle w:val="Standard"/>
        <w:tabs>
          <w:tab w:val="left" w:pos="675"/>
        </w:tabs>
        <w:ind w:firstLine="705"/>
        <w:rPr>
          <w:sz w:val="28"/>
          <w:szCs w:val="28"/>
          <w:lang w:val="uk-UA"/>
        </w:rPr>
      </w:pPr>
      <w:r w:rsidRPr="00DA39A3">
        <w:rPr>
          <w:sz w:val="28"/>
          <w:szCs w:val="28"/>
          <w:lang w:val="uk-UA"/>
        </w:rPr>
        <w:t>ВИРІШИЛА:</w:t>
      </w:r>
    </w:p>
    <w:p w:rsidR="004C0A0C" w:rsidRPr="00DA39A3" w:rsidRDefault="004C0A0C" w:rsidP="004C0A0C">
      <w:pPr>
        <w:pStyle w:val="Standard"/>
        <w:tabs>
          <w:tab w:val="left" w:pos="675"/>
        </w:tabs>
        <w:ind w:firstLine="705"/>
        <w:rPr>
          <w:sz w:val="28"/>
          <w:szCs w:val="28"/>
          <w:lang w:val="uk-UA"/>
        </w:rPr>
      </w:pPr>
      <w:r w:rsidRPr="00DA39A3">
        <w:rPr>
          <w:sz w:val="28"/>
          <w:szCs w:val="28"/>
          <w:lang w:val="uk-UA"/>
        </w:rPr>
        <w:t>1. Затвердити Програму розвитку міського електротранспорту в місті Черкаси на 2016-2020 роки (додається).</w:t>
      </w:r>
    </w:p>
    <w:p w:rsidR="004C0A0C" w:rsidRPr="00DA39A3" w:rsidRDefault="004C0A0C" w:rsidP="004C0A0C">
      <w:pPr>
        <w:pStyle w:val="Standard"/>
        <w:tabs>
          <w:tab w:val="left" w:pos="675"/>
        </w:tabs>
        <w:ind w:firstLine="705"/>
        <w:jc w:val="both"/>
        <w:rPr>
          <w:sz w:val="28"/>
          <w:szCs w:val="28"/>
          <w:lang w:val="uk-UA"/>
        </w:rPr>
      </w:pPr>
      <w:r w:rsidRPr="00DA39A3">
        <w:rPr>
          <w:sz w:val="28"/>
          <w:szCs w:val="28"/>
          <w:lang w:val="uk-UA"/>
        </w:rPr>
        <w:t>2. Рішення міської ради від 12.03.2009 №4-986 «Про програму розвитку міського електротранспорту в місті Черкаси на 2009-2015 роки» вважати таким, що втратило чинність.</w:t>
      </w:r>
    </w:p>
    <w:p w:rsidR="004C0A0C" w:rsidRPr="00DA39A3" w:rsidRDefault="004C0A0C" w:rsidP="004C0A0C">
      <w:pPr>
        <w:pStyle w:val="Standard"/>
        <w:tabs>
          <w:tab w:val="left" w:pos="675"/>
        </w:tabs>
        <w:ind w:firstLine="705"/>
        <w:jc w:val="both"/>
        <w:rPr>
          <w:lang w:val="uk-UA"/>
        </w:rPr>
      </w:pPr>
      <w:r w:rsidRPr="00DA39A3">
        <w:rPr>
          <w:sz w:val="28"/>
          <w:szCs w:val="28"/>
          <w:lang w:val="uk-UA"/>
        </w:rPr>
        <w:t xml:space="preserve">3. Контроль за виконанням рішення покласти на заступника міського голови з питань діяльності виконавчих органів ради </w:t>
      </w:r>
      <w:proofErr w:type="spellStart"/>
      <w:r w:rsidRPr="00DA39A3">
        <w:rPr>
          <w:sz w:val="28"/>
          <w:szCs w:val="28"/>
          <w:lang w:val="uk-UA"/>
        </w:rPr>
        <w:t>Гончарова</w:t>
      </w:r>
      <w:proofErr w:type="spellEnd"/>
      <w:r w:rsidRPr="00DA39A3">
        <w:rPr>
          <w:sz w:val="28"/>
          <w:szCs w:val="28"/>
          <w:lang w:val="uk-UA"/>
        </w:rPr>
        <w:t xml:space="preserve"> Ю.А., постійну </w:t>
      </w:r>
      <w:r w:rsidRPr="00DA39A3">
        <w:rPr>
          <w:rStyle w:val="a4"/>
          <w:b w:val="0"/>
          <w:color w:val="3B3B3B"/>
          <w:sz w:val="28"/>
          <w:szCs w:val="28"/>
          <w:lang w:val="uk-UA"/>
        </w:rPr>
        <w:t>комісію з</w:t>
      </w:r>
      <w:r w:rsidRPr="00DA39A3">
        <w:rPr>
          <w:rFonts w:cs="Times New Roman"/>
          <w:sz w:val="28"/>
          <w:szCs w:val="28"/>
          <w:lang w:val="uk-UA"/>
        </w:rPr>
        <w:t xml:space="preserve"> питань житлово-комунального господарства, промисловості, транспорту, зв’язку,  підприємництва, екології та охорони навколишнього середовища</w:t>
      </w:r>
      <w:r w:rsidRPr="00DA39A3">
        <w:rPr>
          <w:sz w:val="28"/>
          <w:szCs w:val="28"/>
          <w:lang w:val="uk-UA"/>
        </w:rPr>
        <w:t xml:space="preserve"> (__________________).</w:t>
      </w: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p>
    <w:p w:rsidR="004C0A0C" w:rsidRPr="00DA39A3" w:rsidRDefault="004C0A0C" w:rsidP="004C0A0C">
      <w:pPr>
        <w:pStyle w:val="Standard"/>
        <w:rPr>
          <w:sz w:val="28"/>
          <w:szCs w:val="28"/>
          <w:lang w:val="uk-UA"/>
        </w:rPr>
      </w:pPr>
    </w:p>
    <w:p w:rsidR="004C0A0C" w:rsidRPr="00DA39A3" w:rsidRDefault="004C0A0C" w:rsidP="004C0A0C">
      <w:pPr>
        <w:pStyle w:val="Standard"/>
        <w:jc w:val="center"/>
        <w:rPr>
          <w:sz w:val="28"/>
          <w:szCs w:val="28"/>
          <w:lang w:val="uk-UA"/>
        </w:rPr>
      </w:pPr>
    </w:p>
    <w:p w:rsidR="004C0A0C" w:rsidRPr="00DA39A3" w:rsidRDefault="004C0A0C" w:rsidP="004C0A0C">
      <w:pPr>
        <w:pStyle w:val="Standard"/>
        <w:rPr>
          <w:sz w:val="28"/>
          <w:szCs w:val="28"/>
          <w:lang w:val="uk-UA"/>
        </w:rPr>
      </w:pPr>
      <w:r w:rsidRPr="00DA39A3">
        <w:rPr>
          <w:sz w:val="28"/>
          <w:szCs w:val="28"/>
          <w:lang w:val="uk-UA"/>
        </w:rPr>
        <w:t xml:space="preserve">Міський голова </w:t>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r>
      <w:r w:rsidRPr="00DA39A3">
        <w:rPr>
          <w:sz w:val="28"/>
          <w:szCs w:val="28"/>
          <w:lang w:val="uk-UA"/>
        </w:rPr>
        <w:tab/>
        <w:t>А.В.Бондаренко</w:t>
      </w: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CF001D">
      <w:pPr>
        <w:pStyle w:val="Standard"/>
        <w:ind w:firstLine="5245"/>
        <w:jc w:val="both"/>
        <w:rPr>
          <w:sz w:val="28"/>
          <w:szCs w:val="28"/>
          <w:lang w:val="uk-UA"/>
        </w:rPr>
      </w:pPr>
      <w:r w:rsidRPr="00DA39A3">
        <w:rPr>
          <w:sz w:val="28"/>
          <w:szCs w:val="28"/>
          <w:lang w:val="uk-UA"/>
        </w:rPr>
        <w:t>Додаток</w:t>
      </w:r>
    </w:p>
    <w:p w:rsidR="004C0A0C" w:rsidRPr="00DA39A3" w:rsidRDefault="004C0A0C" w:rsidP="00CF001D">
      <w:pPr>
        <w:pStyle w:val="Standard"/>
        <w:ind w:firstLine="5245"/>
        <w:jc w:val="both"/>
        <w:rPr>
          <w:sz w:val="28"/>
          <w:szCs w:val="28"/>
          <w:lang w:val="uk-UA"/>
        </w:rPr>
      </w:pPr>
      <w:r w:rsidRPr="00DA39A3">
        <w:rPr>
          <w:sz w:val="28"/>
          <w:szCs w:val="28"/>
          <w:lang w:val="uk-UA"/>
        </w:rPr>
        <w:t>ЗАТВЕРДЖЕНО</w:t>
      </w:r>
    </w:p>
    <w:p w:rsidR="004C0A0C" w:rsidRPr="00DA39A3" w:rsidRDefault="004C0A0C" w:rsidP="00CF001D">
      <w:pPr>
        <w:pStyle w:val="Standard"/>
        <w:ind w:firstLine="5245"/>
        <w:jc w:val="both"/>
        <w:rPr>
          <w:sz w:val="28"/>
          <w:szCs w:val="28"/>
          <w:lang w:val="uk-UA"/>
        </w:rPr>
      </w:pPr>
      <w:r w:rsidRPr="00DA39A3">
        <w:rPr>
          <w:sz w:val="28"/>
          <w:szCs w:val="28"/>
          <w:lang w:val="uk-UA"/>
        </w:rPr>
        <w:t>рішення Черкаської міської ради</w:t>
      </w:r>
    </w:p>
    <w:p w:rsidR="004C0A0C" w:rsidRPr="00DA39A3" w:rsidRDefault="004C0A0C" w:rsidP="00CF001D">
      <w:pPr>
        <w:pStyle w:val="Standard"/>
        <w:ind w:firstLine="5245"/>
        <w:jc w:val="both"/>
        <w:rPr>
          <w:sz w:val="28"/>
          <w:szCs w:val="28"/>
          <w:lang w:val="uk-UA"/>
        </w:rPr>
      </w:pPr>
      <w:r w:rsidRPr="00DA39A3">
        <w:rPr>
          <w:sz w:val="28"/>
          <w:szCs w:val="28"/>
          <w:lang w:val="uk-UA"/>
        </w:rPr>
        <w:t>від _______________ №_______</w:t>
      </w:r>
    </w:p>
    <w:p w:rsidR="004C0A0C" w:rsidRPr="00DA39A3" w:rsidRDefault="004C0A0C" w:rsidP="004C0A0C">
      <w:pPr>
        <w:pStyle w:val="Standard"/>
        <w:jc w:val="both"/>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b/>
          <w:bCs/>
          <w:sz w:val="28"/>
          <w:szCs w:val="28"/>
          <w:lang w:val="uk-UA"/>
        </w:rPr>
      </w:pPr>
    </w:p>
    <w:p w:rsidR="004C0A0C" w:rsidRPr="00DA39A3" w:rsidRDefault="004C0A0C" w:rsidP="004C0A0C">
      <w:pPr>
        <w:pStyle w:val="Standard"/>
        <w:jc w:val="center"/>
        <w:rPr>
          <w:b/>
          <w:bCs/>
          <w:sz w:val="32"/>
          <w:szCs w:val="32"/>
          <w:lang w:val="uk-UA"/>
        </w:rPr>
      </w:pPr>
      <w:r w:rsidRPr="00DA39A3">
        <w:rPr>
          <w:b/>
          <w:bCs/>
          <w:sz w:val="32"/>
          <w:szCs w:val="32"/>
          <w:lang w:val="uk-UA"/>
        </w:rPr>
        <w:t>П Р О Г Р А М А</w:t>
      </w:r>
    </w:p>
    <w:p w:rsidR="004C0A0C" w:rsidRPr="00DA39A3" w:rsidRDefault="004C0A0C" w:rsidP="004C0A0C">
      <w:pPr>
        <w:pStyle w:val="Standard"/>
        <w:jc w:val="center"/>
        <w:rPr>
          <w:b/>
          <w:bCs/>
          <w:sz w:val="28"/>
          <w:szCs w:val="28"/>
          <w:lang w:val="uk-UA"/>
        </w:rPr>
      </w:pPr>
      <w:r w:rsidRPr="00DA39A3">
        <w:rPr>
          <w:b/>
          <w:bCs/>
          <w:sz w:val="28"/>
          <w:szCs w:val="28"/>
          <w:lang w:val="uk-UA"/>
        </w:rPr>
        <w:t>розвитку міського електричного транспорту міста Черкаси</w:t>
      </w:r>
    </w:p>
    <w:p w:rsidR="004C0A0C" w:rsidRPr="00DA39A3" w:rsidRDefault="004C0A0C" w:rsidP="004C0A0C">
      <w:pPr>
        <w:pStyle w:val="Standard"/>
        <w:jc w:val="center"/>
        <w:rPr>
          <w:b/>
          <w:bCs/>
          <w:sz w:val="28"/>
          <w:szCs w:val="28"/>
          <w:lang w:val="uk-UA"/>
        </w:rPr>
      </w:pPr>
    </w:p>
    <w:p w:rsidR="004C0A0C" w:rsidRPr="00DA39A3" w:rsidRDefault="004C0A0C" w:rsidP="004C0A0C">
      <w:pPr>
        <w:pStyle w:val="Standard"/>
        <w:jc w:val="center"/>
        <w:rPr>
          <w:b/>
          <w:bCs/>
          <w:sz w:val="28"/>
          <w:szCs w:val="28"/>
          <w:lang w:val="uk-UA"/>
        </w:rPr>
      </w:pPr>
      <w:r w:rsidRPr="00DA39A3">
        <w:rPr>
          <w:b/>
          <w:bCs/>
          <w:sz w:val="28"/>
          <w:szCs w:val="28"/>
          <w:lang w:val="uk-UA"/>
        </w:rPr>
        <w:t>на 2016-2020 роки</w:t>
      </w: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4C0A0C" w:rsidRPr="00DA39A3" w:rsidRDefault="004C0A0C" w:rsidP="004C0A0C">
      <w:pPr>
        <w:pStyle w:val="Standard"/>
        <w:rPr>
          <w:lang w:val="uk-UA"/>
        </w:rPr>
      </w:pPr>
    </w:p>
    <w:p w:rsidR="00D62EFE" w:rsidRPr="00DA39A3" w:rsidRDefault="00D62EFE" w:rsidP="004C0A0C">
      <w:pPr>
        <w:pStyle w:val="Standard"/>
        <w:jc w:val="both"/>
        <w:rPr>
          <w:lang w:val="uk-UA"/>
        </w:rPr>
      </w:pPr>
    </w:p>
    <w:p w:rsidR="004C0A0C" w:rsidRPr="00DA39A3" w:rsidRDefault="004C0A0C"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4C0A0C">
      <w:pPr>
        <w:pStyle w:val="Standard"/>
        <w:jc w:val="both"/>
        <w:rPr>
          <w:rFonts w:cs="Times New Roman"/>
          <w:sz w:val="28"/>
          <w:szCs w:val="28"/>
          <w:lang w:val="uk-UA"/>
        </w:rPr>
      </w:pP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СТРУКТУРА</w:t>
      </w:r>
    </w:p>
    <w:p w:rsidR="00CF001D" w:rsidRPr="00DA39A3" w:rsidRDefault="00CF001D" w:rsidP="00CF001D">
      <w:pPr>
        <w:pStyle w:val="Standard"/>
        <w:ind w:firstLine="709"/>
        <w:jc w:val="both"/>
        <w:rPr>
          <w:rFonts w:cs="Times New Roman"/>
          <w:b/>
          <w:bCs/>
          <w:sz w:val="28"/>
          <w:szCs w:val="28"/>
          <w:lang w:val="uk-UA"/>
        </w:rPr>
      </w:pP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І Загальні положення та поняття</w:t>
      </w:r>
    </w:p>
    <w:p w:rsidR="00CF001D" w:rsidRPr="00DA39A3" w:rsidRDefault="00CF001D" w:rsidP="00CF001D">
      <w:pPr>
        <w:pStyle w:val="Standard"/>
        <w:ind w:firstLine="709"/>
        <w:jc w:val="both"/>
        <w:rPr>
          <w:rFonts w:cs="Times New Roman"/>
          <w:b/>
          <w:bCs/>
          <w:sz w:val="28"/>
          <w:szCs w:val="28"/>
          <w:lang w:val="uk-UA"/>
        </w:rPr>
      </w:pP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ІІ Загальна характеристика сучасного стану міського електротранспорту</w:t>
      </w: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ІІІ Мета та основні завдання Програми</w:t>
      </w: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ІV Шляхи реалізації Програми</w:t>
      </w: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V Джерела фінансування Програми</w:t>
      </w: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VІ Очікувані результати реалізації Програми</w:t>
      </w:r>
    </w:p>
    <w:p w:rsidR="00CF001D" w:rsidRPr="00DA39A3" w:rsidRDefault="00CF001D" w:rsidP="00CF001D">
      <w:pPr>
        <w:pStyle w:val="Standard"/>
        <w:ind w:firstLine="709"/>
        <w:jc w:val="both"/>
        <w:rPr>
          <w:rFonts w:cs="Times New Roman"/>
          <w:sz w:val="28"/>
          <w:szCs w:val="28"/>
          <w:lang w:val="uk-UA"/>
        </w:rPr>
      </w:pPr>
      <w:r w:rsidRPr="00DA39A3">
        <w:rPr>
          <w:rFonts w:cs="Times New Roman"/>
          <w:b/>
          <w:bCs/>
          <w:sz w:val="28"/>
          <w:szCs w:val="28"/>
          <w:lang w:val="uk-UA"/>
        </w:rPr>
        <w:t>VІІ Організація виконання заходів Програми</w:t>
      </w:r>
    </w:p>
    <w:p w:rsidR="00CF001D" w:rsidRPr="00DA39A3" w:rsidRDefault="00CF001D" w:rsidP="00CF001D">
      <w:pPr>
        <w:pStyle w:val="Standard"/>
        <w:ind w:firstLine="709"/>
        <w:jc w:val="both"/>
        <w:rPr>
          <w:rFonts w:cs="Times New Roman"/>
          <w:b/>
          <w:bCs/>
          <w:sz w:val="28"/>
          <w:szCs w:val="28"/>
          <w:lang w:val="uk-UA"/>
        </w:rPr>
      </w:pPr>
      <w:r w:rsidRPr="00DA39A3">
        <w:rPr>
          <w:rFonts w:cs="Times New Roman"/>
          <w:b/>
          <w:bCs/>
          <w:sz w:val="28"/>
          <w:szCs w:val="28"/>
          <w:lang w:val="uk-UA"/>
        </w:rPr>
        <w:t>Додатки</w:t>
      </w: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CF001D" w:rsidRPr="00DA39A3" w:rsidRDefault="00CF001D" w:rsidP="004C0A0C">
      <w:pPr>
        <w:pStyle w:val="Standard"/>
        <w:ind w:firstLine="709"/>
        <w:jc w:val="center"/>
        <w:rPr>
          <w:rFonts w:cs="Times New Roman"/>
          <w:b/>
          <w:bCs/>
          <w:sz w:val="28"/>
          <w:szCs w:val="28"/>
          <w:lang w:val="uk-UA"/>
        </w:rPr>
      </w:pPr>
    </w:p>
    <w:p w:rsidR="00D62EFE" w:rsidRPr="00DA39A3" w:rsidRDefault="00AE7F72" w:rsidP="004C0A0C">
      <w:pPr>
        <w:pStyle w:val="Standard"/>
        <w:ind w:firstLine="709"/>
        <w:jc w:val="center"/>
        <w:rPr>
          <w:rFonts w:cs="Times New Roman"/>
          <w:b/>
          <w:bCs/>
          <w:sz w:val="28"/>
          <w:szCs w:val="28"/>
          <w:lang w:val="uk-UA"/>
        </w:rPr>
      </w:pPr>
      <w:r w:rsidRPr="00DA39A3">
        <w:rPr>
          <w:rFonts w:cs="Times New Roman"/>
          <w:b/>
          <w:bCs/>
          <w:sz w:val="28"/>
          <w:szCs w:val="28"/>
          <w:lang w:val="uk-UA"/>
        </w:rPr>
        <w:t>І. Загальні положення та поняття</w:t>
      </w:r>
    </w:p>
    <w:p w:rsidR="00D62EFE" w:rsidRPr="00DA39A3" w:rsidRDefault="00D62EFE" w:rsidP="004C0A0C">
      <w:pPr>
        <w:pStyle w:val="Standard"/>
        <w:ind w:firstLine="709"/>
        <w:jc w:val="both"/>
        <w:rPr>
          <w:rFonts w:cs="Times New Roman"/>
          <w:b/>
          <w:bCs/>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За основу розроблення цієї Програми використано закони України “Про транспорт”, “Про міський електричний транспорт”, “Про джерела фінансування дорожнього господарства України”, “Про благоустрій населених пунктів”, Державна програма розвитку міського електричного транспорту на 2007-2017 роки, затверджена Постановою </w:t>
      </w:r>
      <w:r w:rsidR="004C0A0C" w:rsidRPr="00DA39A3">
        <w:rPr>
          <w:rFonts w:cs="Times New Roman"/>
          <w:sz w:val="28"/>
          <w:szCs w:val="28"/>
          <w:lang w:val="uk-UA"/>
        </w:rPr>
        <w:t>Кабінету</w:t>
      </w:r>
      <w:r w:rsidRPr="00DA39A3">
        <w:rPr>
          <w:rFonts w:cs="Times New Roman"/>
          <w:sz w:val="28"/>
          <w:szCs w:val="28"/>
          <w:lang w:val="uk-UA"/>
        </w:rPr>
        <w:t xml:space="preserve"> Міністрів України від 24 липня 2013 року № 601, та інші законодавчі, підзаконні та нормативно-методологічні акти.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У Програмі застосовуються наступні терміни та поняття:</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1) Діяльність у сфері міського електричного транспорту – здійснення комплексу робіт і заходів, пов'язаних з підготовкою, організацією та наданням транспортних послуг;</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2) Замовники транспортних послуг (замовники) – місцеві органи виконавчої влади, органи місцевого самоврядування та/або уповноважені ним юридичні особи, які замовляють транспортні послуги;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3) Маршрут (лінія) – напрямок руху тролейбуса за встановленим розкладом між визначеними та відповідно обладнаними пунктами на зупинках;</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4) Міський електричний транспорт – складова частина єдиної транспортної системи, призначена для перевезення громадян тролейбусами по маршрутах (лініях) відповідно до вимог </w:t>
      </w:r>
      <w:r w:rsidR="004C0A0C" w:rsidRPr="00DA39A3">
        <w:rPr>
          <w:rFonts w:cs="Times New Roman"/>
          <w:sz w:val="28"/>
          <w:szCs w:val="28"/>
          <w:lang w:val="uk-UA"/>
        </w:rPr>
        <w:t>життєзабезпечення</w:t>
      </w:r>
      <w:r w:rsidRPr="00DA39A3">
        <w:rPr>
          <w:rFonts w:cs="Times New Roman"/>
          <w:sz w:val="28"/>
          <w:szCs w:val="28"/>
          <w:lang w:val="uk-UA"/>
        </w:rPr>
        <w:t xml:space="preserve"> населених пунктів;</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5) Об'єкти міського електричного транспорту – рухомий склад, контактні мережі, тягові підстанції, а також споруди, приз</w:t>
      </w:r>
      <w:r w:rsidR="004C0A0C" w:rsidRPr="00DA39A3">
        <w:rPr>
          <w:rFonts w:cs="Times New Roman"/>
          <w:sz w:val="28"/>
          <w:szCs w:val="28"/>
          <w:lang w:val="uk-UA"/>
        </w:rPr>
        <w:t>начені для забезпечення надання</w:t>
      </w:r>
      <w:r w:rsidRPr="00DA39A3">
        <w:rPr>
          <w:rFonts w:cs="Times New Roman"/>
          <w:sz w:val="28"/>
          <w:szCs w:val="28"/>
          <w:lang w:val="uk-UA"/>
        </w:rPr>
        <w:t xml:space="preserve"> </w:t>
      </w:r>
      <w:r w:rsidR="004C0A0C" w:rsidRPr="00DA39A3">
        <w:rPr>
          <w:rFonts w:cs="Times New Roman"/>
          <w:sz w:val="28"/>
          <w:szCs w:val="28"/>
          <w:lang w:val="uk-UA"/>
        </w:rPr>
        <w:t>транспортних</w:t>
      </w:r>
      <w:r w:rsidRPr="00DA39A3">
        <w:rPr>
          <w:rFonts w:cs="Times New Roman"/>
          <w:sz w:val="28"/>
          <w:szCs w:val="28"/>
          <w:lang w:val="uk-UA"/>
        </w:rPr>
        <w:t xml:space="preserve"> послуг;</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6) Пасажир – фізична особа, яка користується транспорт</w:t>
      </w:r>
      <w:r w:rsidR="004C0A0C" w:rsidRPr="00DA39A3">
        <w:rPr>
          <w:rFonts w:cs="Times New Roman"/>
          <w:sz w:val="28"/>
          <w:szCs w:val="28"/>
          <w:lang w:val="uk-UA"/>
        </w:rPr>
        <w:t>н</w:t>
      </w:r>
      <w:r w:rsidRPr="00DA39A3">
        <w:rPr>
          <w:rFonts w:cs="Times New Roman"/>
          <w:sz w:val="28"/>
          <w:szCs w:val="28"/>
          <w:lang w:val="uk-UA"/>
        </w:rPr>
        <w:t>им засобом, перебуваючи в ньому, але не причетна до керування ним;</w:t>
      </w:r>
    </w:p>
    <w:p w:rsidR="004C0A0C"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7) Одиниця транспортної роботи – пробіг однієї одиниці рухомого складу міського електричного транспорту з пасажир</w:t>
      </w:r>
      <w:r w:rsidR="004C0A0C" w:rsidRPr="00DA39A3">
        <w:rPr>
          <w:rFonts w:cs="Times New Roman"/>
          <w:sz w:val="28"/>
          <w:szCs w:val="28"/>
          <w:lang w:val="uk-UA"/>
        </w:rPr>
        <w:t xml:space="preserve">ами на відстань в один кілометр </w:t>
      </w:r>
      <w:r w:rsidRPr="00DA39A3">
        <w:rPr>
          <w:rFonts w:cs="Times New Roman"/>
          <w:sz w:val="28"/>
          <w:szCs w:val="28"/>
          <w:lang w:val="uk-UA"/>
        </w:rPr>
        <w:t>(</w:t>
      </w:r>
      <w:proofErr w:type="spellStart"/>
      <w:r w:rsidRPr="00DA39A3">
        <w:rPr>
          <w:rFonts w:cs="Times New Roman"/>
          <w:sz w:val="28"/>
          <w:szCs w:val="28"/>
          <w:lang w:val="uk-UA"/>
        </w:rPr>
        <w:t>тролейбусо-кілометр</w:t>
      </w:r>
      <w:proofErr w:type="spellEnd"/>
      <w:r w:rsidRPr="00DA39A3">
        <w:rPr>
          <w:rFonts w:cs="Times New Roman"/>
          <w:sz w:val="28"/>
          <w:szCs w:val="28"/>
          <w:lang w:val="uk-UA"/>
        </w:rPr>
        <w:t>);</w:t>
      </w:r>
    </w:p>
    <w:p w:rsidR="00D62EFE" w:rsidRPr="00DA39A3" w:rsidRDefault="004C0A0C" w:rsidP="004C0A0C">
      <w:pPr>
        <w:pStyle w:val="Standard"/>
        <w:ind w:firstLine="709"/>
        <w:jc w:val="both"/>
        <w:rPr>
          <w:rFonts w:cs="Times New Roman"/>
          <w:sz w:val="28"/>
          <w:szCs w:val="28"/>
          <w:lang w:val="uk-UA"/>
        </w:rPr>
      </w:pPr>
      <w:r w:rsidRPr="00DA39A3">
        <w:rPr>
          <w:rFonts w:cs="Times New Roman"/>
          <w:sz w:val="28"/>
          <w:szCs w:val="28"/>
          <w:lang w:val="uk-UA"/>
        </w:rPr>
        <w:t xml:space="preserve"> </w:t>
      </w:r>
      <w:r w:rsidR="00AE7F72" w:rsidRPr="00DA39A3">
        <w:rPr>
          <w:rFonts w:cs="Times New Roman"/>
          <w:sz w:val="28"/>
          <w:szCs w:val="28"/>
          <w:lang w:val="uk-UA"/>
        </w:rPr>
        <w:t xml:space="preserve">8) Перевізник – юридична особа, яка в установленому законодавством порядку надає транспортні послуги, </w:t>
      </w:r>
      <w:r w:rsidRPr="00DA39A3">
        <w:rPr>
          <w:rFonts w:cs="Times New Roman"/>
          <w:sz w:val="28"/>
          <w:szCs w:val="28"/>
          <w:lang w:val="uk-UA"/>
        </w:rPr>
        <w:t>здійсняючи</w:t>
      </w:r>
      <w:r w:rsidR="00AE7F72" w:rsidRPr="00DA39A3">
        <w:rPr>
          <w:rFonts w:cs="Times New Roman"/>
          <w:sz w:val="28"/>
          <w:szCs w:val="28"/>
          <w:lang w:val="uk-UA"/>
        </w:rPr>
        <w:t xml:space="preserve"> експлуатацію та утримання об'єктів міського електричного 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9) Рухомий склад – тролейбуси;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10) Тариф – вартісна величина плати за разовий проїзд одного пасажира або перевезення одного місця багажу міським електричним транспортом у межах установленої відстані (зони) або строку;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11) Транспортні послуги – перевезення пасажирів та їх багажу міським електричним транспортом, а також надання інших послуг, пов'язаних з таким перевезенням.</w:t>
      </w:r>
    </w:p>
    <w:p w:rsidR="00D62EFE" w:rsidRPr="00DA39A3" w:rsidRDefault="00D62EFE" w:rsidP="004C0A0C">
      <w:pPr>
        <w:pStyle w:val="Standard"/>
        <w:ind w:firstLine="709"/>
        <w:jc w:val="both"/>
        <w:rPr>
          <w:rFonts w:cs="Times New Roman"/>
          <w:sz w:val="28"/>
          <w:szCs w:val="28"/>
          <w:lang w:val="uk-UA"/>
        </w:rPr>
      </w:pPr>
    </w:p>
    <w:p w:rsidR="004C0A0C" w:rsidRPr="00DA39A3" w:rsidRDefault="004C0A0C" w:rsidP="004C0A0C">
      <w:pPr>
        <w:pStyle w:val="Standard"/>
        <w:ind w:firstLine="709"/>
        <w:jc w:val="both"/>
        <w:rPr>
          <w:rFonts w:cs="Times New Roman"/>
          <w:sz w:val="28"/>
          <w:szCs w:val="28"/>
          <w:lang w:val="uk-UA"/>
        </w:rPr>
      </w:pPr>
    </w:p>
    <w:p w:rsidR="004C0A0C" w:rsidRPr="00DA39A3" w:rsidRDefault="004C0A0C" w:rsidP="004C0A0C">
      <w:pPr>
        <w:pStyle w:val="Standard"/>
        <w:ind w:firstLine="709"/>
        <w:jc w:val="both"/>
        <w:rPr>
          <w:rFonts w:cs="Times New Roman"/>
          <w:sz w:val="28"/>
          <w:szCs w:val="28"/>
          <w:lang w:val="uk-UA"/>
        </w:rPr>
      </w:pPr>
    </w:p>
    <w:p w:rsidR="00CF001D" w:rsidRPr="00DA39A3" w:rsidRDefault="00CF001D"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4C0A0C">
      <w:pPr>
        <w:pStyle w:val="Standard"/>
        <w:ind w:firstLine="709"/>
        <w:jc w:val="center"/>
        <w:rPr>
          <w:rFonts w:cs="Times New Roman"/>
          <w:b/>
          <w:bCs/>
          <w:sz w:val="28"/>
          <w:szCs w:val="28"/>
          <w:lang w:val="uk-UA"/>
        </w:rPr>
      </w:pPr>
      <w:r w:rsidRPr="00DA39A3">
        <w:rPr>
          <w:rFonts w:cs="Times New Roman"/>
          <w:b/>
          <w:bCs/>
          <w:sz w:val="28"/>
          <w:szCs w:val="28"/>
          <w:lang w:val="uk-UA"/>
        </w:rPr>
        <w:t>ІІ. ЗАГАЛЬНА ХАРАКТЕРИСТИКА СУЧАСНОГО СТАНУ</w:t>
      </w:r>
    </w:p>
    <w:p w:rsidR="00D62EFE" w:rsidRPr="00DA39A3" w:rsidRDefault="00AE7F72" w:rsidP="004C0A0C">
      <w:pPr>
        <w:pStyle w:val="Standard"/>
        <w:ind w:firstLine="709"/>
        <w:jc w:val="center"/>
        <w:rPr>
          <w:rFonts w:cs="Times New Roman"/>
          <w:b/>
          <w:bCs/>
          <w:sz w:val="28"/>
          <w:szCs w:val="28"/>
          <w:lang w:val="uk-UA"/>
        </w:rPr>
      </w:pPr>
      <w:r w:rsidRPr="00DA39A3">
        <w:rPr>
          <w:rFonts w:cs="Times New Roman"/>
          <w:b/>
          <w:bCs/>
          <w:sz w:val="28"/>
          <w:szCs w:val="28"/>
          <w:lang w:val="uk-UA"/>
        </w:rPr>
        <w:t>МІСЬКОГО ЕЛЕКТРОТРАНСПОРТУ</w:t>
      </w:r>
    </w:p>
    <w:p w:rsidR="00D62EFE" w:rsidRPr="00DA39A3" w:rsidRDefault="00D62EFE" w:rsidP="004C0A0C">
      <w:pPr>
        <w:pStyle w:val="Standard"/>
        <w:ind w:firstLine="709"/>
        <w:jc w:val="both"/>
        <w:rPr>
          <w:rFonts w:cs="Times New Roman"/>
          <w:b/>
          <w:bCs/>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Громадський транспорт – одна із найважливіших сфер міського господарства, ефективне функціонування якого є необхідною умовою стабілізації структурних перетворень в економіці і задоволенні потреб населення в перевезеннях. Міський електричний транспорт – складова частина єдиної транспортної системи, призначена для перевезення громадян трамваями, тролейбусами, поїздами метрополітену на маршрутах (лініях) відповідно до вимог життєзабезпечення населених пунктів і, при цьому, є найбільш екологічним серед усіх видів громадського 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В нашому місті збережена інфраструктура міського транспорту та існують умови для його розвитку. В той же час, протягом останнього десятиріччя в роботі міського електротранспорту намітилась тенденція до зменшення обсягів перевезень пасажирів і погіршення показників якості та безпеки їх транспортного обслуговування. Це спричинено значним фізичним зносом об'єктів міського електротранспорту, зокрема рухомог</w:t>
      </w:r>
      <w:r w:rsidR="004C0A0C" w:rsidRPr="00DA39A3">
        <w:rPr>
          <w:rFonts w:cs="Times New Roman"/>
          <w:sz w:val="28"/>
          <w:szCs w:val="28"/>
          <w:lang w:val="uk-UA"/>
        </w:rPr>
        <w:t xml:space="preserve">о складу (понад 90 відсотків), </w:t>
      </w:r>
      <w:r w:rsidRPr="00DA39A3">
        <w:rPr>
          <w:rFonts w:cs="Times New Roman"/>
          <w:sz w:val="28"/>
          <w:szCs w:val="28"/>
          <w:lang w:val="uk-UA"/>
        </w:rPr>
        <w:t>а також відшкодуванням не в повному обсязі з державного бюджету вартості транспортних послуг, що надаються на безоплатній основі окремим категоріям громадян.</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Недофінансування із державного бюджету за</w:t>
      </w:r>
      <w:r w:rsidR="004C0A0C" w:rsidRPr="00DA39A3">
        <w:rPr>
          <w:rFonts w:cs="Times New Roman"/>
          <w:sz w:val="28"/>
          <w:szCs w:val="28"/>
          <w:lang w:val="uk-UA"/>
        </w:rPr>
        <w:t xml:space="preserve"> виконану транспортну роботу з </w:t>
      </w:r>
      <w:r w:rsidRPr="00DA39A3">
        <w:rPr>
          <w:rFonts w:cs="Times New Roman"/>
          <w:sz w:val="28"/>
          <w:szCs w:val="28"/>
          <w:lang w:val="uk-UA"/>
        </w:rPr>
        <w:t>перевезень окремих пільгов</w:t>
      </w:r>
      <w:r w:rsidR="007F6CCA" w:rsidRPr="00DA39A3">
        <w:rPr>
          <w:rFonts w:cs="Times New Roman"/>
          <w:sz w:val="28"/>
          <w:szCs w:val="28"/>
          <w:lang w:val="uk-UA"/>
        </w:rPr>
        <w:t xml:space="preserve">их категорій громадян доводить </w:t>
      </w:r>
      <w:r w:rsidRPr="00DA39A3">
        <w:rPr>
          <w:rFonts w:cs="Times New Roman"/>
          <w:sz w:val="28"/>
          <w:szCs w:val="28"/>
          <w:lang w:val="uk-UA"/>
        </w:rPr>
        <w:t>до збиткової роботи підприємства та до відсутності обігових коштів на забезпечення  першочергових платежів з виплати заробітної плати і сплати податків на неї у бюджети усіх рівнів.</w:t>
      </w:r>
    </w:p>
    <w:p w:rsidR="00271249" w:rsidRPr="00DA39A3" w:rsidRDefault="00271249" w:rsidP="00271249">
      <w:pPr>
        <w:pStyle w:val="Standard"/>
        <w:ind w:firstLine="708"/>
        <w:jc w:val="both"/>
        <w:rPr>
          <w:sz w:val="28"/>
          <w:szCs w:val="28"/>
          <w:lang w:val="uk-UA"/>
        </w:rPr>
      </w:pPr>
      <w:r w:rsidRPr="00DA39A3">
        <w:rPr>
          <w:sz w:val="28"/>
          <w:szCs w:val="28"/>
          <w:lang w:val="uk-UA"/>
        </w:rPr>
        <w:t xml:space="preserve">Як свідчить світова практика, високі показники екологічності, провізної спроможності, комфорту та безпеки руху міського електротранспорту зумовлюють його активний розвиток. Проте міський електротранспорт не збільшує належну кількість одиниць рухомого складу через невиконання заходів, передбачених Державною програмою розвитку міського електротранспорту на 2007-2017 роки, в частині фінансування оновлення рухомого складу транспорту за рахунок відповідних цільових трансфертів з державного бюджету. </w:t>
      </w:r>
    </w:p>
    <w:p w:rsidR="00271249" w:rsidRPr="00DA39A3" w:rsidRDefault="00271249" w:rsidP="00271249">
      <w:pPr>
        <w:pStyle w:val="Standard"/>
        <w:ind w:firstLine="708"/>
        <w:jc w:val="both"/>
        <w:rPr>
          <w:sz w:val="28"/>
          <w:szCs w:val="28"/>
          <w:lang w:val="uk-UA"/>
        </w:rPr>
      </w:pPr>
      <w:r w:rsidRPr="00DA39A3">
        <w:rPr>
          <w:sz w:val="28"/>
          <w:szCs w:val="28"/>
          <w:lang w:val="uk-UA"/>
        </w:rPr>
        <w:t xml:space="preserve">Посилення негативних тенденцій у сфері міського електротранспорту створює загрозу для зниження показників транспортної забезпеченості мобільності трудових ресурсів як фактора розвитку виробництва, підвищення рівня забруднення навколишнього середовища, перенасичення дорожньої мережі міста менш екологічними транспортними засобами та </w:t>
      </w:r>
      <w:r w:rsidR="000C6B07" w:rsidRPr="00DA39A3">
        <w:rPr>
          <w:sz w:val="28"/>
          <w:szCs w:val="28"/>
          <w:lang w:val="uk-UA"/>
        </w:rPr>
        <w:t>в цілому</w:t>
      </w:r>
      <w:r w:rsidRPr="00DA39A3">
        <w:rPr>
          <w:sz w:val="28"/>
          <w:szCs w:val="28"/>
          <w:lang w:val="uk-UA"/>
        </w:rPr>
        <w:t xml:space="preserve"> припинення тролейбусного руху в місті.</w:t>
      </w:r>
    </w:p>
    <w:p w:rsidR="00271249" w:rsidRPr="00DA39A3" w:rsidRDefault="00271249" w:rsidP="00271249">
      <w:pPr>
        <w:pStyle w:val="Standard"/>
        <w:ind w:firstLine="708"/>
        <w:jc w:val="both"/>
        <w:rPr>
          <w:sz w:val="28"/>
          <w:szCs w:val="28"/>
          <w:lang w:val="uk-UA"/>
        </w:rPr>
      </w:pPr>
      <w:r w:rsidRPr="00DA39A3">
        <w:rPr>
          <w:sz w:val="28"/>
          <w:szCs w:val="28"/>
          <w:lang w:val="uk-UA"/>
        </w:rPr>
        <w:t>Тому Програма розвитку міського електричного транспорту міста Черкаси на 2016-2020 роки (надалі – Програма) спрямована на створення умов для забезпечення перевезення населення міста екологічно чистим громадським транспортом, покращення транспортної інфраструктури та якості надання послуг пасажирського транспорту.</w:t>
      </w:r>
    </w:p>
    <w:p w:rsidR="00D62EFE" w:rsidRPr="00DA39A3" w:rsidRDefault="00D62EFE"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7F6CCA">
      <w:pPr>
        <w:pStyle w:val="Standard"/>
        <w:ind w:firstLine="709"/>
        <w:jc w:val="center"/>
        <w:rPr>
          <w:rFonts w:cs="Times New Roman"/>
          <w:b/>
          <w:bCs/>
          <w:sz w:val="28"/>
          <w:szCs w:val="28"/>
          <w:lang w:val="uk-UA"/>
        </w:rPr>
      </w:pPr>
      <w:r w:rsidRPr="00DA39A3">
        <w:rPr>
          <w:rFonts w:cs="Times New Roman"/>
          <w:b/>
          <w:bCs/>
          <w:sz w:val="28"/>
          <w:szCs w:val="28"/>
          <w:lang w:val="uk-UA"/>
        </w:rPr>
        <w:t>ІІІ. МЕТА ТА ОСНОВНІ ЗАВДАННЯ ПРОГРАМИ</w:t>
      </w:r>
    </w:p>
    <w:p w:rsidR="00D62EFE" w:rsidRPr="00DA39A3" w:rsidRDefault="00D62EFE" w:rsidP="004C0A0C">
      <w:pPr>
        <w:pStyle w:val="Standard"/>
        <w:ind w:firstLine="709"/>
        <w:jc w:val="both"/>
        <w:rPr>
          <w:rFonts w:cs="Times New Roman"/>
          <w:b/>
          <w:bCs/>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Метою програми є:</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створення належних умов для надання населенню доступних, якісних та безпечних послуг з перевезення тролейбусами;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відновлення потужностей, забезпечення сталого функціонування і подальшого розвитку міського електротранспорту;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збільшення питомої ваги електротранспорту у міських пасажирських перевезеннях, пріоритетний його розвиток для зменшення рівня забруднення довкілля у місті Черкаси;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підвищення рівня технічного оснащення комунального підп</w:t>
      </w:r>
      <w:r w:rsidR="007F6CCA" w:rsidRPr="00DA39A3">
        <w:rPr>
          <w:rFonts w:cs="Times New Roman"/>
          <w:sz w:val="28"/>
          <w:szCs w:val="28"/>
          <w:lang w:val="uk-UA"/>
        </w:rPr>
        <w:t>риємства  “Черкасиелектротранс ”</w:t>
      </w:r>
      <w:r w:rsidRPr="00DA39A3">
        <w:rPr>
          <w:rFonts w:cs="Times New Roman"/>
          <w:sz w:val="28"/>
          <w:szCs w:val="28"/>
          <w:lang w:val="uk-UA"/>
        </w:rPr>
        <w:t>Черкаської міської ради” та ефективності його роботи.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Для досягнення визначеної Програмою мети</w:t>
      </w:r>
      <w:r w:rsidR="00046783" w:rsidRPr="00DA39A3">
        <w:rPr>
          <w:rFonts w:cs="Times New Roman"/>
          <w:sz w:val="28"/>
          <w:szCs w:val="28"/>
          <w:lang w:val="uk-UA"/>
        </w:rPr>
        <w:t xml:space="preserve"> передбачається досягнути такі </w:t>
      </w:r>
      <w:r w:rsidRPr="00DA39A3">
        <w:rPr>
          <w:rFonts w:cs="Times New Roman"/>
          <w:sz w:val="28"/>
          <w:szCs w:val="28"/>
          <w:lang w:val="uk-UA"/>
        </w:rPr>
        <w:t>цілі та завдання:</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розвиток комунального підприємства “Черкасиелектротранс” Черкаської міської ради” в ринкових умовах;</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технічне переоснащення та реконструкція тролейбусних ліній ;</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 придбання нового рухомого складу на умовах </w:t>
      </w:r>
      <w:r w:rsidR="007F6CCA" w:rsidRPr="00DA39A3">
        <w:rPr>
          <w:rFonts w:cs="Times New Roman"/>
          <w:sz w:val="28"/>
          <w:szCs w:val="28"/>
          <w:lang w:val="uk-UA"/>
        </w:rPr>
        <w:t>спів фінансування</w:t>
      </w:r>
      <w:r w:rsidRPr="00DA39A3">
        <w:rPr>
          <w:rFonts w:cs="Times New Roman"/>
          <w:sz w:val="28"/>
          <w:szCs w:val="28"/>
          <w:lang w:val="uk-UA"/>
        </w:rPr>
        <w:t xml:space="preserve"> д</w:t>
      </w:r>
      <w:r w:rsidR="007F6CCA" w:rsidRPr="00DA39A3">
        <w:rPr>
          <w:rFonts w:cs="Times New Roman"/>
          <w:sz w:val="28"/>
          <w:szCs w:val="28"/>
          <w:lang w:val="uk-UA"/>
        </w:rPr>
        <w:t xml:space="preserve">ержавного та міського </w:t>
      </w:r>
      <w:r w:rsidRPr="00DA39A3">
        <w:rPr>
          <w:rFonts w:cs="Times New Roman"/>
          <w:sz w:val="28"/>
          <w:szCs w:val="28"/>
          <w:lang w:val="uk-UA"/>
        </w:rPr>
        <w:t>бюджетів;</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відновлення технічного ресурсу та модернізація існуючого парку рухомого складу міського електротранспорту;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капітальний ремонт основних об'єктів міського електротранспорту з метою ліквідації аварійного стану;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заміна та відновлення обладнання тягових підстанцій;</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впровадження новітніх технологій, передусім енергозберігаючих, процесів реконструкції та модернізації контактної мережі, тягових підстанцій, інших об'єктів міського електротранспорту, що призначені для надання населенню транспортних послуг;</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 - вдосконалення діючої системи організації руху із застосуванням нових електронних систем;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вдосконалення системи продажу квитків та надходження плати за проїзд ;</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 - впровадження електронного методу оплати за проїзд.</w:t>
      </w:r>
    </w:p>
    <w:p w:rsidR="00D62EFE" w:rsidRPr="00DA39A3" w:rsidRDefault="00D62EFE"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7F6CCA">
      <w:pPr>
        <w:pStyle w:val="Standard"/>
        <w:ind w:firstLine="709"/>
        <w:jc w:val="center"/>
        <w:rPr>
          <w:rFonts w:cs="Times New Roman"/>
          <w:b/>
          <w:bCs/>
          <w:sz w:val="28"/>
          <w:szCs w:val="28"/>
          <w:lang w:val="uk-UA"/>
        </w:rPr>
      </w:pPr>
      <w:r w:rsidRPr="00DA39A3">
        <w:rPr>
          <w:rFonts w:cs="Times New Roman"/>
          <w:b/>
          <w:bCs/>
          <w:sz w:val="28"/>
          <w:szCs w:val="28"/>
          <w:lang w:val="uk-UA"/>
        </w:rPr>
        <w:t>IV. ШЛЯХИ РЕАЛІЗАЦІЇ ПРОГРАМИ</w:t>
      </w:r>
    </w:p>
    <w:p w:rsidR="00D62EFE" w:rsidRPr="00DA39A3" w:rsidRDefault="00D62EFE" w:rsidP="004C0A0C">
      <w:pPr>
        <w:pStyle w:val="Standard"/>
        <w:ind w:firstLine="709"/>
        <w:jc w:val="both"/>
        <w:rPr>
          <w:rFonts w:cs="Times New Roman"/>
          <w:b/>
          <w:bCs/>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Забезпечення належного рівня перевезень пасажирів міським електротранспортом передбачається розв'язати шляхом: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1) Організації ефективного управління міським електротранспортом: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 здійснення органами місцевого самоврядування функцій замовника послуг з </w:t>
      </w:r>
      <w:r w:rsidR="007F6CCA" w:rsidRPr="00DA39A3">
        <w:rPr>
          <w:rFonts w:cs="Times New Roman"/>
          <w:sz w:val="28"/>
          <w:szCs w:val="28"/>
          <w:lang w:val="uk-UA"/>
        </w:rPr>
        <w:t>перевезень</w:t>
      </w:r>
      <w:r w:rsidRPr="00DA39A3">
        <w:rPr>
          <w:rFonts w:cs="Times New Roman"/>
          <w:sz w:val="28"/>
          <w:szCs w:val="28"/>
          <w:lang w:val="uk-UA"/>
        </w:rPr>
        <w:t xml:space="preserve"> пасажирів відповідно до норм, визначених статтею</w:t>
      </w:r>
      <w:r w:rsidRPr="00DA39A3">
        <w:rPr>
          <w:rFonts w:cs="Times New Roman"/>
          <w:sz w:val="28"/>
          <w:szCs w:val="28"/>
          <w:shd w:val="clear" w:color="auto" w:fill="FFFFFF"/>
          <w:lang w:val="uk-UA"/>
        </w:rPr>
        <w:t xml:space="preserve"> </w:t>
      </w:r>
      <w:r w:rsidR="007F6CCA" w:rsidRPr="00DA39A3">
        <w:rPr>
          <w:rFonts w:cs="Times New Roman"/>
          <w:sz w:val="28"/>
          <w:szCs w:val="28"/>
          <w:shd w:val="clear" w:color="auto" w:fill="FFFFFF"/>
          <w:lang w:val="uk-UA"/>
        </w:rPr>
        <w:t xml:space="preserve">7 </w:t>
      </w:r>
      <w:r w:rsidRPr="00DA39A3">
        <w:rPr>
          <w:rFonts w:cs="Times New Roman"/>
          <w:sz w:val="28"/>
          <w:szCs w:val="28"/>
          <w:lang w:val="uk-UA"/>
        </w:rPr>
        <w:t>Закону України “Про міський електричний транспорт”;</w:t>
      </w:r>
    </w:p>
    <w:p w:rsidR="007F6CCA" w:rsidRPr="00DA39A3" w:rsidRDefault="00AE7F72" w:rsidP="007F6CCA">
      <w:pPr>
        <w:pStyle w:val="Standard"/>
        <w:ind w:firstLine="709"/>
        <w:jc w:val="both"/>
        <w:rPr>
          <w:rFonts w:cs="Times New Roman"/>
          <w:sz w:val="28"/>
          <w:szCs w:val="28"/>
          <w:lang w:val="uk-UA"/>
        </w:rPr>
      </w:pPr>
      <w:r w:rsidRPr="00DA39A3">
        <w:rPr>
          <w:rFonts w:cs="Times New Roman"/>
          <w:sz w:val="28"/>
          <w:szCs w:val="28"/>
          <w:lang w:val="uk-UA"/>
        </w:rPr>
        <w:t>- вирішення питань розвитку маршрутної мережі;</w:t>
      </w:r>
    </w:p>
    <w:p w:rsidR="007F6CCA" w:rsidRPr="00DA39A3" w:rsidRDefault="007F6CCA" w:rsidP="007F6CCA">
      <w:pPr>
        <w:pStyle w:val="Standard"/>
        <w:ind w:firstLine="709"/>
        <w:jc w:val="both"/>
        <w:rPr>
          <w:rFonts w:cs="Times New Roman"/>
          <w:sz w:val="28"/>
          <w:szCs w:val="28"/>
          <w:lang w:val="uk-UA"/>
        </w:rPr>
      </w:pPr>
      <w:r w:rsidRPr="00DA39A3">
        <w:rPr>
          <w:rFonts w:cs="Times New Roman"/>
          <w:sz w:val="28"/>
          <w:szCs w:val="28"/>
          <w:lang w:val="uk-UA"/>
        </w:rPr>
        <w:t xml:space="preserve">- </w:t>
      </w:r>
      <w:r w:rsidR="00AE7F72" w:rsidRPr="00DA39A3">
        <w:rPr>
          <w:rFonts w:cs="Times New Roman"/>
          <w:sz w:val="28"/>
          <w:szCs w:val="28"/>
          <w:lang w:val="uk-UA"/>
        </w:rPr>
        <w:t>ефективне використання та розвиток ремонтної інфраструктури підприємства, належне утримання рухомого складу, забезпечення безпеки руху та поліпшення якості надання транспортних послуг;</w:t>
      </w:r>
    </w:p>
    <w:p w:rsidR="00D62EFE" w:rsidRPr="00DA39A3" w:rsidRDefault="007F6CCA" w:rsidP="00070D27">
      <w:pPr>
        <w:pStyle w:val="Standard"/>
        <w:ind w:firstLine="709"/>
        <w:jc w:val="both"/>
        <w:rPr>
          <w:rFonts w:cs="Times New Roman"/>
          <w:sz w:val="28"/>
          <w:szCs w:val="28"/>
          <w:lang w:val="uk-UA"/>
        </w:rPr>
      </w:pPr>
      <w:r w:rsidRPr="00DA39A3">
        <w:rPr>
          <w:rFonts w:cs="Times New Roman"/>
          <w:sz w:val="28"/>
          <w:szCs w:val="28"/>
          <w:lang w:val="uk-UA"/>
        </w:rPr>
        <w:t xml:space="preserve">- </w:t>
      </w:r>
      <w:r w:rsidR="00AE7F72" w:rsidRPr="00DA39A3">
        <w:rPr>
          <w:rFonts w:cs="Times New Roman"/>
          <w:sz w:val="28"/>
          <w:szCs w:val="28"/>
          <w:lang w:val="uk-UA"/>
        </w:rPr>
        <w:t xml:space="preserve">застосування GPS </w:t>
      </w:r>
      <w:r w:rsidRPr="00DA39A3">
        <w:rPr>
          <w:rFonts w:cs="Times New Roman"/>
          <w:sz w:val="28"/>
          <w:szCs w:val="28"/>
          <w:lang w:val="uk-UA"/>
        </w:rPr>
        <w:t>моніторингу</w:t>
      </w:r>
      <w:r w:rsidR="00AE7F72" w:rsidRPr="00DA39A3">
        <w:rPr>
          <w:rFonts w:cs="Times New Roman"/>
          <w:sz w:val="28"/>
          <w:szCs w:val="28"/>
          <w:lang w:val="uk-UA"/>
        </w:rPr>
        <w:t xml:space="preserve"> та впровадження </w:t>
      </w:r>
      <w:r w:rsidRPr="00DA39A3">
        <w:rPr>
          <w:rFonts w:cs="Times New Roman"/>
          <w:sz w:val="28"/>
          <w:szCs w:val="28"/>
          <w:lang w:val="uk-UA"/>
        </w:rPr>
        <w:t>є</w:t>
      </w:r>
      <w:r w:rsidR="00AE7F72" w:rsidRPr="00DA39A3">
        <w:rPr>
          <w:rFonts w:cs="Times New Roman"/>
          <w:sz w:val="28"/>
          <w:szCs w:val="28"/>
          <w:lang w:val="uk-UA"/>
        </w:rPr>
        <w:t>диного диспетчерського керування пасажирськими  перевезеннями м. Черкаси.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2) Забезпечення беззбиткового функціонування підприємства:</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вирішення в межах повноважень органами місцевого самоврядування питань щодо повного відшкодування з</w:t>
      </w:r>
      <w:r w:rsidR="007F6CCA" w:rsidRPr="00DA39A3">
        <w:rPr>
          <w:rFonts w:cs="Times New Roman"/>
          <w:sz w:val="28"/>
          <w:szCs w:val="28"/>
          <w:shd w:val="clear" w:color="auto" w:fill="FFFFFF"/>
          <w:lang w:val="uk-UA"/>
        </w:rPr>
        <w:t xml:space="preserve"> державного</w:t>
      </w:r>
      <w:r w:rsidRPr="00DA39A3">
        <w:rPr>
          <w:rFonts w:cs="Times New Roman"/>
          <w:sz w:val="28"/>
          <w:szCs w:val="28"/>
          <w:shd w:val="clear" w:color="auto" w:fill="FFFFFF"/>
          <w:lang w:val="uk-UA"/>
        </w:rPr>
        <w:t xml:space="preserve"> та місцевого </w:t>
      </w:r>
      <w:r w:rsidRPr="00DA39A3">
        <w:rPr>
          <w:rFonts w:cs="Times New Roman"/>
          <w:sz w:val="28"/>
          <w:szCs w:val="28"/>
          <w:lang w:val="uk-UA"/>
        </w:rPr>
        <w:t>бюджетів втрат підприємства від безоплатного перевезення окремих категорій громадян, та щодо відшкодування з міського бюджету, зокрема у вигляді фінансової підтримки, - втрат від установлення тарифів на проїзд у міському електротранспорті, рівень яких не покриває витрат з перевезення пасажирів (в тому числі по пільгових тарифах на перевезення студентів та учнів);</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збільшення власних доходів підприємства шляхом здійснення органами місцевого самоврядування у порядку, встановленому законодавством, регулювання граничних рівнів тарифів на проїзд для різних видів 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підвищення ефективності роботи системи продажу квитків та надходження плати за проїзд, в тому числі шляхом запровадження електронного продажу квитків та інших заходів.</w:t>
      </w:r>
    </w:p>
    <w:p w:rsidR="00D62EFE" w:rsidRPr="00DA39A3" w:rsidRDefault="00AE7F72" w:rsidP="004C0A0C">
      <w:pPr>
        <w:pStyle w:val="Standard"/>
        <w:ind w:firstLine="709"/>
        <w:jc w:val="both"/>
        <w:rPr>
          <w:rFonts w:cs="Times New Roman"/>
          <w:sz w:val="28"/>
          <w:szCs w:val="28"/>
          <w:shd w:val="clear" w:color="auto" w:fill="FFFFFF"/>
          <w:lang w:val="uk-UA"/>
        </w:rPr>
      </w:pPr>
      <w:r w:rsidRPr="00DA39A3">
        <w:rPr>
          <w:rFonts w:cs="Times New Roman"/>
          <w:sz w:val="28"/>
          <w:szCs w:val="28"/>
          <w:shd w:val="clear" w:color="auto" w:fill="FFFFFF"/>
          <w:lang w:val="uk-UA"/>
        </w:rPr>
        <w:t>- збільшення надходжень від розміщення реклами на транспорті, надання інших додаткових послуг;</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зменшення витрат на експлуатаційну діяльність шляхом оптимізації чисельності працівників підприємства, підвищення якості технічного обслуговування і ремонту об'єктів міського електротранспорту, впровадження заходів з енергозбереження;</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здійснення фінансової підтримки з метою забезпечення ефективної господарської діяльності заснованого міською радою підприємства-перевізника, що надають транспортні послуги, здійснюючи експлуатацію та утримання об'єктів міського електричного транспорту міста Черкаси, за напрямками і в порядку, встановленому Черкаською міською радою, та за рахунок джерел, визначених у розділі V Програми, якщо це не суперечи</w:t>
      </w:r>
      <w:r w:rsidR="00BD3B8B" w:rsidRPr="00DA39A3">
        <w:rPr>
          <w:rFonts w:cs="Times New Roman"/>
          <w:sz w:val="28"/>
          <w:szCs w:val="28"/>
          <w:lang w:val="uk-UA"/>
        </w:rPr>
        <w:t>ть нормам чинного законодавства.</w:t>
      </w:r>
    </w:p>
    <w:p w:rsidR="007F6CCA" w:rsidRPr="00DA39A3" w:rsidRDefault="00AE7F72" w:rsidP="007F6CCA">
      <w:pPr>
        <w:pStyle w:val="Standard"/>
        <w:ind w:firstLine="709"/>
        <w:jc w:val="both"/>
        <w:rPr>
          <w:rFonts w:cs="Times New Roman"/>
          <w:sz w:val="28"/>
          <w:szCs w:val="28"/>
          <w:lang w:val="uk-UA"/>
        </w:rPr>
      </w:pPr>
      <w:r w:rsidRPr="00DA39A3">
        <w:rPr>
          <w:rFonts w:cs="Times New Roman"/>
          <w:sz w:val="28"/>
          <w:szCs w:val="28"/>
          <w:lang w:val="uk-UA"/>
        </w:rPr>
        <w:t>3) Ремонту та оновлення рухомого складу міського електротранспорту:</w:t>
      </w:r>
    </w:p>
    <w:p w:rsidR="007F6CCA" w:rsidRPr="00DA39A3" w:rsidRDefault="007F6CCA" w:rsidP="007F6CCA">
      <w:pPr>
        <w:pStyle w:val="Standard"/>
        <w:ind w:firstLine="709"/>
        <w:jc w:val="both"/>
        <w:rPr>
          <w:rFonts w:cs="Times New Roman"/>
          <w:sz w:val="28"/>
          <w:szCs w:val="28"/>
          <w:lang w:val="uk-UA"/>
        </w:rPr>
      </w:pPr>
      <w:r w:rsidRPr="00DA39A3">
        <w:rPr>
          <w:rFonts w:cs="Times New Roman"/>
          <w:sz w:val="28"/>
          <w:szCs w:val="28"/>
          <w:lang w:val="uk-UA"/>
        </w:rPr>
        <w:t xml:space="preserve">- </w:t>
      </w:r>
      <w:r w:rsidR="00AE7F72" w:rsidRPr="00DA39A3">
        <w:rPr>
          <w:rFonts w:cs="Times New Roman"/>
          <w:sz w:val="28"/>
          <w:szCs w:val="28"/>
          <w:lang w:val="uk-UA"/>
        </w:rPr>
        <w:t>придбання но</w:t>
      </w:r>
      <w:r w:rsidRPr="00DA39A3">
        <w:rPr>
          <w:rFonts w:cs="Times New Roman"/>
          <w:sz w:val="28"/>
          <w:szCs w:val="28"/>
          <w:lang w:val="uk-UA"/>
        </w:rPr>
        <w:t xml:space="preserve">вого рухомого складу на умовах </w:t>
      </w:r>
      <w:proofErr w:type="spellStart"/>
      <w:r w:rsidRPr="00DA39A3">
        <w:rPr>
          <w:rFonts w:cs="Times New Roman"/>
          <w:sz w:val="28"/>
          <w:szCs w:val="28"/>
          <w:lang w:val="uk-UA"/>
        </w:rPr>
        <w:t>співфінансування</w:t>
      </w:r>
      <w:proofErr w:type="spellEnd"/>
      <w:r w:rsidR="00AE7F72" w:rsidRPr="00DA39A3">
        <w:rPr>
          <w:rFonts w:cs="Times New Roman"/>
          <w:sz w:val="28"/>
          <w:szCs w:val="28"/>
          <w:lang w:val="uk-UA"/>
        </w:rPr>
        <w:t xml:space="preserve"> державного та міського бюджетів;</w:t>
      </w:r>
    </w:p>
    <w:p w:rsidR="00D62EFE" w:rsidRPr="00DA39A3" w:rsidRDefault="007F6CCA" w:rsidP="007F6CCA">
      <w:pPr>
        <w:pStyle w:val="Standard"/>
        <w:ind w:firstLine="709"/>
        <w:jc w:val="both"/>
        <w:rPr>
          <w:rFonts w:cs="Times New Roman"/>
          <w:sz w:val="28"/>
          <w:szCs w:val="28"/>
          <w:lang w:val="uk-UA"/>
        </w:rPr>
      </w:pPr>
      <w:r w:rsidRPr="00DA39A3">
        <w:rPr>
          <w:rFonts w:cs="Times New Roman"/>
          <w:sz w:val="28"/>
          <w:szCs w:val="28"/>
          <w:lang w:val="uk-UA"/>
        </w:rPr>
        <w:t>- придбання</w:t>
      </w:r>
      <w:r w:rsidR="00AE7F72" w:rsidRPr="00DA39A3">
        <w:rPr>
          <w:rFonts w:cs="Times New Roman"/>
          <w:sz w:val="28"/>
          <w:szCs w:val="28"/>
          <w:lang w:val="uk-UA"/>
        </w:rPr>
        <w:t xml:space="preserve"> </w:t>
      </w:r>
      <w:r w:rsidRPr="00DA39A3">
        <w:rPr>
          <w:rFonts w:cs="Times New Roman"/>
          <w:sz w:val="28"/>
          <w:szCs w:val="28"/>
          <w:lang w:val="uk-UA"/>
        </w:rPr>
        <w:t>вітчизняних</w:t>
      </w:r>
      <w:r w:rsidR="00AE7F72" w:rsidRPr="00DA39A3">
        <w:rPr>
          <w:rFonts w:cs="Times New Roman"/>
          <w:sz w:val="28"/>
          <w:szCs w:val="28"/>
          <w:lang w:val="uk-UA"/>
        </w:rPr>
        <w:t xml:space="preserve"> та іноземних тролейбусів після капітального ремонту;</w:t>
      </w:r>
    </w:p>
    <w:p w:rsidR="00D62EFE" w:rsidRPr="00DA39A3" w:rsidRDefault="00AE7F72" w:rsidP="00070D27">
      <w:pPr>
        <w:pStyle w:val="Standard"/>
        <w:ind w:firstLine="709"/>
        <w:jc w:val="both"/>
        <w:rPr>
          <w:rFonts w:cs="Times New Roman"/>
          <w:sz w:val="28"/>
          <w:szCs w:val="28"/>
          <w:lang w:val="uk-UA"/>
        </w:rPr>
      </w:pPr>
      <w:r w:rsidRPr="00DA39A3">
        <w:rPr>
          <w:rFonts w:cs="Times New Roman"/>
          <w:sz w:val="28"/>
          <w:szCs w:val="28"/>
          <w:lang w:val="uk-UA"/>
        </w:rPr>
        <w:t>- відновлення технічного ресурсу та модернізація існуючого парку рухомого складу міського електротранспорту, в тому числі придбання матеріалів</w:t>
      </w:r>
      <w:r w:rsidR="007F6CCA" w:rsidRPr="00DA39A3">
        <w:rPr>
          <w:rFonts w:cs="Times New Roman"/>
          <w:sz w:val="28"/>
          <w:szCs w:val="28"/>
          <w:lang w:val="uk-UA"/>
        </w:rPr>
        <w:t xml:space="preserve"> та запасних частин для ремонту</w:t>
      </w:r>
      <w:r w:rsidRPr="00DA39A3">
        <w:rPr>
          <w:rFonts w:cs="Times New Roman"/>
          <w:sz w:val="28"/>
          <w:szCs w:val="28"/>
          <w:lang w:val="uk-UA"/>
        </w:rPr>
        <w:t xml:space="preserve"> тролейбусів, їх кузовів, а також закупівля шин.</w:t>
      </w:r>
    </w:p>
    <w:p w:rsidR="00D62EFE" w:rsidRPr="00DA39A3" w:rsidRDefault="007F6CCA" w:rsidP="004C0A0C">
      <w:pPr>
        <w:pStyle w:val="Standard"/>
        <w:ind w:firstLine="709"/>
        <w:jc w:val="both"/>
        <w:rPr>
          <w:rFonts w:cs="Times New Roman"/>
          <w:sz w:val="28"/>
          <w:szCs w:val="28"/>
          <w:lang w:val="uk-UA"/>
        </w:rPr>
      </w:pPr>
      <w:r w:rsidRPr="00DA39A3">
        <w:rPr>
          <w:rFonts w:cs="Times New Roman"/>
          <w:sz w:val="28"/>
          <w:szCs w:val="28"/>
          <w:lang w:val="uk-UA"/>
        </w:rPr>
        <w:t>4) Оновлення</w:t>
      </w:r>
      <w:r w:rsidR="00AE7F72" w:rsidRPr="00DA39A3">
        <w:rPr>
          <w:rFonts w:cs="Times New Roman"/>
          <w:sz w:val="28"/>
          <w:szCs w:val="28"/>
          <w:lang w:val="uk-UA"/>
        </w:rPr>
        <w:t xml:space="preserve"> і технічне переоснащення об'єктів міського електротранспорту: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 будівництво та реконструкція тролейбусних ліній з використанням новітніх, в тому числі </w:t>
      </w:r>
      <w:r w:rsidR="007F6CCA" w:rsidRPr="00DA39A3">
        <w:rPr>
          <w:rFonts w:cs="Times New Roman"/>
          <w:sz w:val="28"/>
          <w:szCs w:val="28"/>
          <w:lang w:val="uk-UA"/>
        </w:rPr>
        <w:t xml:space="preserve">енергозберігаючих, технологій, </w:t>
      </w:r>
      <w:r w:rsidRPr="00DA39A3">
        <w:rPr>
          <w:rFonts w:cs="Times New Roman"/>
          <w:sz w:val="28"/>
          <w:szCs w:val="28"/>
          <w:lang w:val="uk-UA"/>
        </w:rPr>
        <w:t>ко</w:t>
      </w:r>
      <w:r w:rsidR="007F6CCA" w:rsidRPr="00DA39A3">
        <w:rPr>
          <w:rFonts w:cs="Times New Roman"/>
          <w:sz w:val="28"/>
          <w:szCs w:val="28"/>
          <w:lang w:val="uk-UA"/>
        </w:rPr>
        <w:t xml:space="preserve">нструкцій та спеціальних частин для контактних </w:t>
      </w:r>
      <w:r w:rsidRPr="00DA39A3">
        <w:rPr>
          <w:rFonts w:cs="Times New Roman"/>
          <w:sz w:val="28"/>
          <w:szCs w:val="28"/>
          <w:lang w:val="uk-UA"/>
        </w:rPr>
        <w:t>мереж;</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реконструкція, капітальний та поточний ремонт енергетичних об'єктів міського електротранспорту,  зокрема тягових підстанцій</w:t>
      </w:r>
      <w:r w:rsidR="00CC19A8" w:rsidRPr="00DA39A3">
        <w:rPr>
          <w:rFonts w:cs="Times New Roman"/>
          <w:sz w:val="28"/>
          <w:szCs w:val="28"/>
          <w:lang w:val="uk-UA"/>
        </w:rPr>
        <w:t>, контактної мережі</w:t>
      </w:r>
      <w:r w:rsidRPr="00DA39A3">
        <w:rPr>
          <w:rFonts w:cs="Times New Roman"/>
          <w:sz w:val="28"/>
          <w:szCs w:val="28"/>
          <w:lang w:val="uk-UA"/>
        </w:rPr>
        <w:t>;</w:t>
      </w:r>
    </w:p>
    <w:p w:rsidR="00D62EFE" w:rsidRPr="00DA39A3" w:rsidRDefault="00AE7F72" w:rsidP="00070D27">
      <w:pPr>
        <w:pStyle w:val="Standard"/>
        <w:ind w:firstLine="709"/>
        <w:jc w:val="both"/>
        <w:rPr>
          <w:rFonts w:cs="Times New Roman"/>
          <w:sz w:val="28"/>
          <w:szCs w:val="28"/>
          <w:lang w:val="uk-UA"/>
        </w:rPr>
      </w:pPr>
      <w:r w:rsidRPr="00DA39A3">
        <w:rPr>
          <w:rFonts w:cs="Times New Roman"/>
          <w:sz w:val="28"/>
          <w:szCs w:val="28"/>
          <w:lang w:val="uk-UA"/>
        </w:rPr>
        <w:t>-</w:t>
      </w:r>
      <w:r w:rsidR="007F6CCA" w:rsidRPr="00DA39A3">
        <w:rPr>
          <w:rFonts w:cs="Times New Roman"/>
          <w:sz w:val="28"/>
          <w:szCs w:val="28"/>
          <w:lang w:val="uk-UA"/>
        </w:rPr>
        <w:t xml:space="preserve"> заміна </w:t>
      </w:r>
      <w:r w:rsidRPr="00DA39A3">
        <w:rPr>
          <w:rFonts w:cs="Times New Roman"/>
          <w:sz w:val="28"/>
          <w:szCs w:val="28"/>
          <w:lang w:val="uk-UA"/>
        </w:rPr>
        <w:t>опор контактної мережі міського електротранспорту (як аварійних, так і в</w:t>
      </w:r>
      <w:r w:rsidRPr="00DA39A3">
        <w:rPr>
          <w:rFonts w:cs="Times New Roman"/>
          <w:sz w:val="28"/>
          <w:szCs w:val="28"/>
          <w:shd w:val="clear" w:color="auto" w:fill="FFFFFF"/>
          <w:lang w:val="uk-UA"/>
        </w:rPr>
        <w:t xml:space="preserve"> межах</w:t>
      </w:r>
      <w:r w:rsidR="007F6CCA" w:rsidRPr="00DA39A3">
        <w:rPr>
          <w:rFonts w:cs="Times New Roman"/>
          <w:sz w:val="28"/>
          <w:szCs w:val="28"/>
          <w:shd w:val="clear" w:color="auto" w:fill="FFFFFF"/>
          <w:lang w:val="uk-UA"/>
        </w:rPr>
        <w:t xml:space="preserve"> </w:t>
      </w:r>
      <w:r w:rsidRPr="00DA39A3">
        <w:rPr>
          <w:rFonts w:cs="Times New Roman"/>
          <w:sz w:val="28"/>
          <w:szCs w:val="28"/>
          <w:shd w:val="clear" w:color="auto" w:fill="FFFFFF"/>
          <w:lang w:val="uk-UA"/>
        </w:rPr>
        <w:t>технічного</w:t>
      </w:r>
      <w:r w:rsidR="00070D27" w:rsidRPr="00DA39A3">
        <w:rPr>
          <w:rFonts w:cs="Times New Roman"/>
          <w:sz w:val="28"/>
          <w:szCs w:val="28"/>
          <w:shd w:val="clear" w:color="auto" w:fill="FFFFFF"/>
          <w:lang w:val="uk-UA"/>
        </w:rPr>
        <w:t xml:space="preserve"> переоснащення) </w:t>
      </w:r>
      <w:r w:rsidRPr="00DA39A3">
        <w:rPr>
          <w:rFonts w:cs="Times New Roman"/>
          <w:sz w:val="28"/>
          <w:szCs w:val="28"/>
          <w:shd w:val="clear" w:color="auto" w:fill="FFFFFF"/>
          <w:lang w:val="uk-UA"/>
        </w:rPr>
        <w:t>із заліз</w:t>
      </w:r>
      <w:r w:rsidR="007F6CCA" w:rsidRPr="00DA39A3">
        <w:rPr>
          <w:rFonts w:cs="Times New Roman"/>
          <w:sz w:val="28"/>
          <w:szCs w:val="28"/>
          <w:shd w:val="clear" w:color="auto" w:fill="FFFFFF"/>
          <w:lang w:val="uk-UA"/>
        </w:rPr>
        <w:t>обе</w:t>
      </w:r>
      <w:r w:rsidR="00070D27" w:rsidRPr="00DA39A3">
        <w:rPr>
          <w:rFonts w:cs="Times New Roman"/>
          <w:sz w:val="28"/>
          <w:szCs w:val="28"/>
          <w:shd w:val="clear" w:color="auto" w:fill="FFFFFF"/>
          <w:lang w:val="uk-UA"/>
        </w:rPr>
        <w:t xml:space="preserve">тонних </w:t>
      </w:r>
      <w:r w:rsidR="007F6CCA" w:rsidRPr="00DA39A3">
        <w:rPr>
          <w:rFonts w:cs="Times New Roman"/>
          <w:sz w:val="28"/>
          <w:szCs w:val="28"/>
          <w:shd w:val="clear" w:color="auto" w:fill="FFFFFF"/>
          <w:lang w:val="uk-UA"/>
        </w:rPr>
        <w:t xml:space="preserve">стояків на металеві </w:t>
      </w:r>
      <w:r w:rsidRPr="00DA39A3">
        <w:rPr>
          <w:rFonts w:cs="Times New Roman"/>
          <w:sz w:val="28"/>
          <w:szCs w:val="28"/>
          <w:shd w:val="clear" w:color="auto" w:fill="FFFFFF"/>
          <w:lang w:val="uk-UA"/>
        </w:rPr>
        <w:t xml:space="preserve">і металеві з </w:t>
      </w:r>
      <w:r w:rsidR="00070D27" w:rsidRPr="00DA39A3">
        <w:rPr>
          <w:rFonts w:cs="Times New Roman"/>
          <w:sz w:val="28"/>
          <w:szCs w:val="28"/>
          <w:shd w:val="clear" w:color="auto" w:fill="FFFFFF"/>
          <w:lang w:val="uk-UA"/>
        </w:rPr>
        <w:t>анодованим</w:t>
      </w:r>
      <w:r w:rsidRPr="00DA39A3">
        <w:rPr>
          <w:rFonts w:cs="Times New Roman"/>
          <w:sz w:val="28"/>
          <w:szCs w:val="28"/>
          <w:shd w:val="clear" w:color="auto" w:fill="FFFFFF"/>
          <w:lang w:val="uk-UA"/>
        </w:rPr>
        <w:t xml:space="preserve"> покриттям)</w:t>
      </w:r>
    </w:p>
    <w:p w:rsidR="00420A2C" w:rsidRPr="00DA39A3" w:rsidRDefault="00420A2C" w:rsidP="00420A2C">
      <w:pPr>
        <w:pStyle w:val="Standard"/>
        <w:ind w:firstLine="709"/>
        <w:jc w:val="both"/>
        <w:rPr>
          <w:sz w:val="28"/>
          <w:szCs w:val="28"/>
          <w:lang w:val="uk-UA"/>
        </w:rPr>
      </w:pPr>
      <w:r w:rsidRPr="00DA39A3">
        <w:rPr>
          <w:sz w:val="28"/>
          <w:szCs w:val="28"/>
          <w:lang w:val="uk-UA"/>
        </w:rPr>
        <w:t>5) Розвитку маршрутної мережі міського електротранспорту:</w:t>
      </w:r>
    </w:p>
    <w:p w:rsidR="00420A2C" w:rsidRPr="00DA39A3" w:rsidRDefault="00420A2C" w:rsidP="00420A2C">
      <w:pPr>
        <w:pStyle w:val="Standard"/>
        <w:ind w:firstLine="709"/>
        <w:jc w:val="both"/>
        <w:rPr>
          <w:sz w:val="28"/>
          <w:szCs w:val="28"/>
          <w:lang w:val="uk-UA"/>
        </w:rPr>
      </w:pPr>
      <w:r w:rsidRPr="00DA39A3">
        <w:rPr>
          <w:sz w:val="28"/>
          <w:szCs w:val="28"/>
          <w:lang w:val="uk-UA"/>
        </w:rPr>
        <w:t xml:space="preserve">- удосконалення схем організації руху міського електротранспорту з метою збільшення обсягів пасажирських перевезень. </w:t>
      </w:r>
    </w:p>
    <w:p w:rsidR="00420A2C" w:rsidRPr="00DA39A3" w:rsidRDefault="00420A2C" w:rsidP="00420A2C">
      <w:pPr>
        <w:pStyle w:val="Standard"/>
        <w:ind w:firstLine="709"/>
        <w:jc w:val="both"/>
        <w:rPr>
          <w:sz w:val="28"/>
          <w:szCs w:val="28"/>
          <w:lang w:val="uk-UA"/>
        </w:rPr>
      </w:pPr>
      <w:r w:rsidRPr="00DA39A3">
        <w:rPr>
          <w:sz w:val="28"/>
          <w:szCs w:val="28"/>
          <w:lang w:val="uk-UA"/>
        </w:rPr>
        <w:t>- раціоналізація маршрутної мережі пасажирських перевезень міста.</w:t>
      </w:r>
    </w:p>
    <w:p w:rsidR="00420A2C" w:rsidRPr="00DA39A3" w:rsidRDefault="00420A2C" w:rsidP="00420A2C">
      <w:pPr>
        <w:pStyle w:val="Standard"/>
        <w:ind w:firstLine="709"/>
        <w:jc w:val="both"/>
        <w:rPr>
          <w:sz w:val="28"/>
          <w:szCs w:val="28"/>
          <w:lang w:val="uk-UA"/>
        </w:rPr>
      </w:pPr>
      <w:r w:rsidRPr="00DA39A3">
        <w:rPr>
          <w:sz w:val="28"/>
          <w:szCs w:val="28"/>
          <w:lang w:val="uk-UA"/>
        </w:rPr>
        <w:t>Більш детально перелік відповідних заходів, а також обсяги фінансування таких заходів відображено в додатку 1 до Програми.</w:t>
      </w:r>
    </w:p>
    <w:p w:rsidR="00070D27" w:rsidRPr="00DA39A3" w:rsidRDefault="00070D27" w:rsidP="00070D27">
      <w:pPr>
        <w:pStyle w:val="Standard"/>
        <w:jc w:val="both"/>
        <w:rPr>
          <w:rFonts w:cs="Times New Roman"/>
          <w:b/>
          <w:bCs/>
          <w:sz w:val="28"/>
          <w:szCs w:val="28"/>
          <w:lang w:val="uk-UA"/>
        </w:rPr>
      </w:pPr>
    </w:p>
    <w:p w:rsidR="00420A2C" w:rsidRPr="00DA39A3" w:rsidRDefault="00420A2C" w:rsidP="00070D27">
      <w:pPr>
        <w:pStyle w:val="Standard"/>
        <w:jc w:val="both"/>
        <w:rPr>
          <w:rFonts w:cs="Times New Roman"/>
          <w:b/>
          <w:bCs/>
          <w:sz w:val="28"/>
          <w:szCs w:val="28"/>
          <w:lang w:val="uk-UA"/>
        </w:rPr>
      </w:pPr>
    </w:p>
    <w:p w:rsidR="00D62EFE" w:rsidRPr="00DA39A3" w:rsidRDefault="00AE7F72" w:rsidP="00070D27">
      <w:pPr>
        <w:pStyle w:val="Standard"/>
        <w:ind w:firstLine="709"/>
        <w:jc w:val="center"/>
        <w:rPr>
          <w:rFonts w:cs="Times New Roman"/>
          <w:sz w:val="28"/>
          <w:szCs w:val="28"/>
          <w:lang w:val="uk-UA"/>
        </w:rPr>
      </w:pPr>
      <w:r w:rsidRPr="00DA39A3">
        <w:rPr>
          <w:rFonts w:cs="Times New Roman"/>
          <w:b/>
          <w:bCs/>
          <w:sz w:val="28"/>
          <w:szCs w:val="28"/>
          <w:lang w:val="uk-UA"/>
        </w:rPr>
        <w:t>V. ДЖЕРЕЛА ФІНАНСУВАННЯ ПРОГРАМИ</w:t>
      </w: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xml:space="preserve">Джерелом фінансування заходів, передбачених цією Програмою, можуть бути </w:t>
      </w:r>
      <w:r w:rsidR="00222267" w:rsidRPr="00DA39A3">
        <w:rPr>
          <w:rFonts w:cs="Times New Roman"/>
          <w:sz w:val="28"/>
          <w:szCs w:val="28"/>
          <w:lang w:val="uk-UA"/>
        </w:rPr>
        <w:t>кошти</w:t>
      </w:r>
      <w:r w:rsidRPr="00DA39A3">
        <w:rPr>
          <w:rFonts w:cs="Times New Roman"/>
          <w:sz w:val="28"/>
          <w:szCs w:val="28"/>
          <w:lang w:val="uk-UA"/>
        </w:rPr>
        <w:t xml:space="preserve"> загального та спеціального фондів (в тому числі бюджету розвитку), міського бюджету, кошти Державного бюджету України, інших місцевих бюджетів у вигляді цільових та інших трансфертів, власні кошти підприємства-перевізника, що надає транспортні послуги, здійснюючи експлуатацію та утримання об'єктів міс</w:t>
      </w:r>
      <w:r w:rsidR="002072A7" w:rsidRPr="00DA39A3">
        <w:rPr>
          <w:rFonts w:cs="Times New Roman"/>
          <w:sz w:val="28"/>
          <w:szCs w:val="28"/>
          <w:lang w:val="uk-UA"/>
        </w:rPr>
        <w:t xml:space="preserve">ького електричного транспорту. </w:t>
      </w:r>
      <w:r w:rsidRPr="00DA39A3">
        <w:rPr>
          <w:rFonts w:cs="Times New Roman"/>
          <w:sz w:val="28"/>
          <w:szCs w:val="28"/>
          <w:lang w:val="uk-UA"/>
        </w:rPr>
        <w:t>Також заходи з відновлення та розвитку міського електричного транспорту в межах чинного законодавства можуть фінансуватись за рахунок залучених (на умовах повернення) коштів, в тому числі кредитів, запозичень тощо. Крім того, фінансовим ресурсом реалізації заходів по Програмі можуть бути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чинних нормативно-правових актів.</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Фінансування програми проводиться в межах бюджетних призначень, затверджених рішенням про міський бюджет на відповідний рік, по загальному та спеціальному фондах і може здійснюватись в межах чинного бюджетного законодавства по кодах тимчасової класифікації видатків та кредитування місцевих бюджетів:</w:t>
      </w:r>
    </w:p>
    <w:p w:rsidR="00D62EFE" w:rsidRPr="00DA39A3" w:rsidRDefault="00AE7F72" w:rsidP="004C0A0C">
      <w:pPr>
        <w:pStyle w:val="a3"/>
        <w:numPr>
          <w:ilvl w:val="0"/>
          <w:numId w:val="6"/>
        </w:numPr>
        <w:tabs>
          <w:tab w:val="left" w:pos="993"/>
        </w:tabs>
        <w:ind w:left="0" w:firstLine="709"/>
        <w:jc w:val="both"/>
        <w:rPr>
          <w:rFonts w:cs="Times New Roman"/>
          <w:sz w:val="28"/>
          <w:szCs w:val="28"/>
          <w:lang w:val="uk-UA"/>
        </w:rPr>
      </w:pPr>
      <w:r w:rsidRPr="00DA39A3">
        <w:rPr>
          <w:rFonts w:cs="Times New Roman"/>
          <w:sz w:val="28"/>
          <w:szCs w:val="28"/>
          <w:lang w:val="uk-UA"/>
        </w:rPr>
        <w:t>170602 «Компенсаційні виплати на пільговий проїзд електротранспортом окремим категоріям громадян»;</w:t>
      </w:r>
    </w:p>
    <w:p w:rsidR="00D62EFE" w:rsidRPr="00DA39A3" w:rsidRDefault="00AE7F72" w:rsidP="004C0A0C">
      <w:pPr>
        <w:pStyle w:val="a3"/>
        <w:numPr>
          <w:ilvl w:val="0"/>
          <w:numId w:val="1"/>
        </w:numPr>
        <w:tabs>
          <w:tab w:val="left" w:pos="993"/>
        </w:tabs>
        <w:ind w:left="0" w:firstLine="709"/>
        <w:jc w:val="both"/>
        <w:rPr>
          <w:rFonts w:cs="Times New Roman"/>
          <w:sz w:val="28"/>
          <w:szCs w:val="28"/>
          <w:lang w:val="uk-UA"/>
        </w:rPr>
      </w:pPr>
      <w:r w:rsidRPr="00DA39A3">
        <w:rPr>
          <w:rFonts w:cs="Times New Roman"/>
          <w:sz w:val="28"/>
          <w:szCs w:val="28"/>
          <w:lang w:val="uk-UA"/>
        </w:rPr>
        <w:t>170603 «Інші заходи у сфері електротранспорту»;</w:t>
      </w:r>
    </w:p>
    <w:p w:rsidR="00D62EFE" w:rsidRPr="00DA39A3" w:rsidRDefault="00AE7F72" w:rsidP="004C0A0C">
      <w:pPr>
        <w:pStyle w:val="a3"/>
        <w:numPr>
          <w:ilvl w:val="0"/>
          <w:numId w:val="1"/>
        </w:numPr>
        <w:tabs>
          <w:tab w:val="left" w:pos="993"/>
        </w:tabs>
        <w:ind w:left="0" w:firstLine="709"/>
        <w:jc w:val="both"/>
        <w:rPr>
          <w:rFonts w:cs="Times New Roman"/>
          <w:sz w:val="28"/>
          <w:szCs w:val="28"/>
          <w:lang w:val="uk-UA"/>
        </w:rPr>
      </w:pPr>
      <w:r w:rsidRPr="00DA39A3">
        <w:rPr>
          <w:rFonts w:cs="Times New Roman"/>
          <w:sz w:val="28"/>
          <w:szCs w:val="28"/>
          <w:lang w:val="uk-UA"/>
        </w:rPr>
        <w:t>180409 «Внески органів влади Автономної Республіки Крим та органів місцевого самоврядування у статутні капітали суб'єктів підприємницької діяльності»;</w:t>
      </w:r>
    </w:p>
    <w:p w:rsidR="00D62EFE" w:rsidRPr="00DA39A3" w:rsidRDefault="00AE7F72" w:rsidP="004C0A0C">
      <w:pPr>
        <w:pStyle w:val="a3"/>
        <w:numPr>
          <w:ilvl w:val="0"/>
          <w:numId w:val="1"/>
        </w:numPr>
        <w:tabs>
          <w:tab w:val="left" w:pos="993"/>
        </w:tabs>
        <w:ind w:left="0" w:firstLine="709"/>
        <w:jc w:val="both"/>
        <w:rPr>
          <w:rFonts w:cs="Times New Roman"/>
          <w:sz w:val="28"/>
          <w:szCs w:val="28"/>
          <w:lang w:val="uk-UA"/>
        </w:rPr>
      </w:pPr>
      <w:r w:rsidRPr="00DA39A3">
        <w:rPr>
          <w:rFonts w:cs="Times New Roman"/>
          <w:sz w:val="28"/>
          <w:szCs w:val="28"/>
          <w:lang w:val="uk-UA"/>
        </w:rPr>
        <w:t>інші коди бюджетної класифікації відповідно до діючого законодавства та рішень про міський бюджет на відповідний період</w:t>
      </w:r>
    </w:p>
    <w:p w:rsidR="00D62EFE" w:rsidRPr="00DA39A3" w:rsidRDefault="00AE7F72" w:rsidP="00070D27">
      <w:pPr>
        <w:pStyle w:val="Standard"/>
        <w:ind w:firstLine="709"/>
        <w:jc w:val="both"/>
        <w:rPr>
          <w:rFonts w:cs="Times New Roman"/>
          <w:spacing w:val="-4"/>
          <w:sz w:val="28"/>
          <w:szCs w:val="28"/>
          <w:lang w:val="uk-UA"/>
        </w:rPr>
      </w:pPr>
      <w:r w:rsidRPr="00DA39A3">
        <w:rPr>
          <w:rFonts w:cs="Times New Roman"/>
          <w:spacing w:val="-4"/>
          <w:sz w:val="28"/>
          <w:szCs w:val="28"/>
          <w:lang w:val="uk-UA"/>
        </w:rPr>
        <w:t>Головним розпорядником коштів по виконанню заходів Програми визначити департамент житлово-комунального комплексу міської ради</w:t>
      </w:r>
      <w:r w:rsidR="00222267" w:rsidRPr="00DA39A3">
        <w:rPr>
          <w:rFonts w:cs="Times New Roman"/>
          <w:spacing w:val="-4"/>
          <w:sz w:val="28"/>
          <w:szCs w:val="28"/>
          <w:lang w:val="uk-UA"/>
        </w:rPr>
        <w:t>, а в частині пільгових перевезень департамент соціальної політики</w:t>
      </w:r>
      <w:r w:rsidRPr="00DA39A3">
        <w:rPr>
          <w:rFonts w:cs="Times New Roman"/>
          <w:spacing w:val="-4"/>
          <w:sz w:val="28"/>
          <w:szCs w:val="28"/>
          <w:lang w:val="uk-UA"/>
        </w:rPr>
        <w:t xml:space="preserve"> та інші структурні підрозділи міської ради, визначені рішенням міської ради про міський бюджет на відповідний рік</w:t>
      </w:r>
      <w:r w:rsidR="002072A7" w:rsidRPr="00DA39A3">
        <w:rPr>
          <w:rFonts w:cs="Times New Roman"/>
          <w:spacing w:val="-4"/>
          <w:sz w:val="28"/>
          <w:szCs w:val="28"/>
          <w:lang w:val="uk-UA"/>
        </w:rPr>
        <w:t>.</w:t>
      </w:r>
    </w:p>
    <w:p w:rsidR="00222267" w:rsidRPr="00DA39A3" w:rsidRDefault="00222267" w:rsidP="00070D27">
      <w:pPr>
        <w:pStyle w:val="Standard"/>
        <w:ind w:firstLine="709"/>
        <w:jc w:val="both"/>
        <w:rPr>
          <w:rFonts w:cs="Times New Roman"/>
          <w:spacing w:val="-4"/>
          <w:sz w:val="28"/>
          <w:szCs w:val="28"/>
          <w:lang w:val="uk-UA"/>
        </w:rPr>
      </w:pPr>
    </w:p>
    <w:p w:rsidR="00222267" w:rsidRPr="00DA39A3" w:rsidRDefault="00222267" w:rsidP="00070D27">
      <w:pPr>
        <w:pStyle w:val="Standard"/>
        <w:ind w:firstLine="709"/>
        <w:jc w:val="both"/>
        <w:rPr>
          <w:rFonts w:cs="Times New Roman"/>
          <w:sz w:val="28"/>
          <w:szCs w:val="28"/>
          <w:lang w:val="uk-UA"/>
        </w:rPr>
      </w:pPr>
    </w:p>
    <w:p w:rsidR="00D62EFE" w:rsidRPr="00DA39A3" w:rsidRDefault="00AE7F72" w:rsidP="00070D27">
      <w:pPr>
        <w:pStyle w:val="Standard"/>
        <w:ind w:firstLine="709"/>
        <w:jc w:val="center"/>
        <w:rPr>
          <w:rFonts w:cs="Times New Roman"/>
          <w:sz w:val="28"/>
          <w:szCs w:val="28"/>
          <w:lang w:val="uk-UA"/>
        </w:rPr>
      </w:pPr>
      <w:r w:rsidRPr="00DA39A3">
        <w:rPr>
          <w:rFonts w:cs="Times New Roman"/>
          <w:b/>
          <w:bCs/>
          <w:sz w:val="28"/>
          <w:szCs w:val="28"/>
          <w:lang w:val="uk-UA"/>
        </w:rPr>
        <w:t>VI. ОЧІКУВАНІ РЕЗУЛЬТАТИ РЕАЛІЗАЦІЇ ПРОГРАМИ</w:t>
      </w:r>
    </w:p>
    <w:p w:rsidR="00D62EFE" w:rsidRPr="00DA39A3" w:rsidRDefault="00D62EFE" w:rsidP="004C0A0C">
      <w:pPr>
        <w:pStyle w:val="Standard"/>
        <w:ind w:firstLine="709"/>
        <w:jc w:val="both"/>
        <w:rPr>
          <w:rFonts w:cs="Times New Roman"/>
          <w:b/>
          <w:bCs/>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Виконання Програми дасть змогу забезпечити:</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збільшення обсягів пасажирських перевезень екологічним транспортом;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підвищення ефективності використання об'єктів міського електротранспорту;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розвиток та збереження мережі міського електротранспорту, його сталу та ефективну роботу;</w:t>
      </w:r>
    </w:p>
    <w:p w:rsidR="00D62EFE" w:rsidRPr="00DA39A3" w:rsidRDefault="00070D27" w:rsidP="004C0A0C">
      <w:pPr>
        <w:pStyle w:val="Standard"/>
        <w:ind w:firstLine="709"/>
        <w:jc w:val="both"/>
        <w:rPr>
          <w:rFonts w:cs="Times New Roman"/>
          <w:sz w:val="28"/>
          <w:szCs w:val="28"/>
          <w:lang w:val="uk-UA"/>
        </w:rPr>
      </w:pPr>
      <w:r w:rsidRPr="00DA39A3">
        <w:rPr>
          <w:rFonts w:cs="Times New Roman"/>
          <w:sz w:val="28"/>
          <w:szCs w:val="28"/>
          <w:lang w:val="uk-UA"/>
        </w:rPr>
        <w:t xml:space="preserve">- підвищення якості та </w:t>
      </w:r>
      <w:r w:rsidR="00AE7F72" w:rsidRPr="00DA39A3">
        <w:rPr>
          <w:rFonts w:cs="Times New Roman"/>
          <w:sz w:val="28"/>
          <w:szCs w:val="28"/>
          <w:lang w:val="uk-UA"/>
        </w:rPr>
        <w:t>безпеки транспортних послуг, що</w:t>
      </w:r>
      <w:r w:rsidRPr="00DA39A3">
        <w:rPr>
          <w:rFonts w:cs="Times New Roman"/>
          <w:sz w:val="28"/>
          <w:szCs w:val="28"/>
          <w:lang w:val="uk-UA"/>
        </w:rPr>
        <w:t xml:space="preserve"> надаються міським електричним</w:t>
      </w:r>
      <w:r w:rsidR="00AE7F72" w:rsidRPr="00DA39A3">
        <w:rPr>
          <w:rFonts w:cs="Times New Roman"/>
          <w:sz w:val="28"/>
          <w:szCs w:val="28"/>
          <w:lang w:val="uk-UA"/>
        </w:rPr>
        <w:t xml:space="preserve"> транспортом;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 доведення зносу основних фондів міського електротранспорту до рівня експлуатаційної безпеки;</w:t>
      </w:r>
    </w:p>
    <w:p w:rsidR="00D62EFE" w:rsidRPr="00DA39A3" w:rsidRDefault="00070D27" w:rsidP="004C0A0C">
      <w:pPr>
        <w:pStyle w:val="Standard"/>
        <w:ind w:firstLine="709"/>
        <w:jc w:val="both"/>
        <w:rPr>
          <w:rFonts w:cs="Times New Roman"/>
          <w:sz w:val="28"/>
          <w:szCs w:val="28"/>
          <w:lang w:val="uk-UA"/>
        </w:rPr>
      </w:pPr>
      <w:r w:rsidRPr="00DA39A3">
        <w:rPr>
          <w:rFonts w:cs="Times New Roman"/>
          <w:sz w:val="28"/>
          <w:szCs w:val="28"/>
          <w:lang w:val="uk-UA"/>
        </w:rPr>
        <w:t>- розв'язання транспортної</w:t>
      </w:r>
      <w:r w:rsidR="00AE7F72" w:rsidRPr="00DA39A3">
        <w:rPr>
          <w:rFonts w:cs="Times New Roman"/>
          <w:sz w:val="28"/>
          <w:szCs w:val="28"/>
          <w:lang w:val="uk-UA"/>
        </w:rPr>
        <w:t xml:space="preserve"> сталої  мобільності та поліпшення е</w:t>
      </w:r>
      <w:r w:rsidR="000C6B07" w:rsidRPr="00DA39A3">
        <w:rPr>
          <w:rFonts w:cs="Times New Roman"/>
          <w:sz w:val="28"/>
          <w:szCs w:val="28"/>
          <w:lang w:val="uk-UA"/>
        </w:rPr>
        <w:t>кологічного стану міста Черкаси</w:t>
      </w:r>
      <w:r w:rsidR="00AE7F72" w:rsidRPr="00DA39A3">
        <w:rPr>
          <w:rFonts w:cs="Times New Roman"/>
          <w:sz w:val="28"/>
          <w:szCs w:val="28"/>
          <w:lang w:val="uk-UA"/>
        </w:rPr>
        <w:t xml:space="preserve">, збереження </w:t>
      </w:r>
      <w:r w:rsidRPr="00DA39A3">
        <w:rPr>
          <w:rFonts w:cs="Times New Roman"/>
          <w:sz w:val="28"/>
          <w:szCs w:val="28"/>
          <w:lang w:val="uk-UA"/>
        </w:rPr>
        <w:t>довкілля</w:t>
      </w:r>
      <w:r w:rsidR="00AE7F72" w:rsidRPr="00DA39A3">
        <w:rPr>
          <w:rFonts w:cs="Times New Roman"/>
          <w:sz w:val="28"/>
          <w:szCs w:val="28"/>
          <w:lang w:val="uk-UA"/>
        </w:rPr>
        <w:t>.</w:t>
      </w:r>
    </w:p>
    <w:p w:rsidR="00D62EFE" w:rsidRPr="00DA39A3" w:rsidRDefault="00AE7F72" w:rsidP="00CC19A8">
      <w:pPr>
        <w:pStyle w:val="Standard"/>
        <w:ind w:firstLine="709"/>
        <w:jc w:val="both"/>
        <w:rPr>
          <w:rFonts w:cs="Times New Roman"/>
          <w:sz w:val="28"/>
          <w:szCs w:val="28"/>
          <w:lang w:val="uk-UA"/>
        </w:rPr>
      </w:pPr>
      <w:r w:rsidRPr="00DA39A3">
        <w:rPr>
          <w:rFonts w:cs="Times New Roman"/>
          <w:sz w:val="28"/>
          <w:szCs w:val="28"/>
          <w:lang w:val="uk-UA"/>
        </w:rPr>
        <w:t>Результативні показники виконання Програми наведено в додатку 2.</w:t>
      </w:r>
    </w:p>
    <w:p w:rsidR="00CC19A8" w:rsidRPr="00DA39A3" w:rsidRDefault="00CC19A8" w:rsidP="00CC19A8">
      <w:pPr>
        <w:pStyle w:val="Standard"/>
        <w:ind w:firstLine="709"/>
        <w:jc w:val="both"/>
        <w:rPr>
          <w:rFonts w:cs="Times New Roman"/>
          <w:sz w:val="28"/>
          <w:szCs w:val="28"/>
          <w:lang w:val="uk-UA"/>
        </w:rPr>
      </w:pPr>
    </w:p>
    <w:p w:rsidR="00CC19A8" w:rsidRPr="00DA39A3" w:rsidRDefault="00CC19A8" w:rsidP="00CC19A8">
      <w:pPr>
        <w:pStyle w:val="Standard"/>
        <w:ind w:firstLine="709"/>
        <w:jc w:val="both"/>
        <w:rPr>
          <w:rFonts w:cs="Times New Roman"/>
          <w:sz w:val="28"/>
          <w:szCs w:val="28"/>
          <w:lang w:val="uk-UA"/>
        </w:rPr>
      </w:pPr>
    </w:p>
    <w:p w:rsidR="00D62EFE" w:rsidRPr="00DA39A3" w:rsidRDefault="00AE7F72" w:rsidP="00070D27">
      <w:pPr>
        <w:pStyle w:val="Standard"/>
        <w:ind w:firstLine="709"/>
        <w:jc w:val="center"/>
        <w:rPr>
          <w:rFonts w:cs="Times New Roman"/>
          <w:sz w:val="28"/>
          <w:szCs w:val="28"/>
          <w:lang w:val="uk-UA"/>
        </w:rPr>
      </w:pPr>
      <w:r w:rsidRPr="00DA39A3">
        <w:rPr>
          <w:rFonts w:cs="Times New Roman"/>
          <w:b/>
          <w:bCs/>
          <w:sz w:val="28"/>
          <w:szCs w:val="28"/>
          <w:lang w:val="uk-UA"/>
        </w:rPr>
        <w:t>VIІ. ОРГАНІЗАЦІЯ ВИКОНАННЯ ЗАХОДІВ ПРОГРАМИ</w:t>
      </w: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Координація діяльності та систематичний контроль за виконанням передбачених Програмою заходів, а також залучення до виконання Програми в установленому законодавством порядку, в том</w:t>
      </w:r>
      <w:r w:rsidR="00070D27" w:rsidRPr="00DA39A3">
        <w:rPr>
          <w:rFonts w:cs="Times New Roman"/>
          <w:sz w:val="28"/>
          <w:szCs w:val="28"/>
          <w:lang w:val="uk-UA"/>
        </w:rPr>
        <w:t>у числі відповідно до</w:t>
      </w:r>
      <w:r w:rsidRPr="00DA39A3">
        <w:rPr>
          <w:rFonts w:cs="Times New Roman"/>
          <w:sz w:val="28"/>
          <w:szCs w:val="28"/>
          <w:lang w:val="uk-UA"/>
        </w:rPr>
        <w:t xml:space="preserve"> статті 22 Бюджетного кодексу України, підприємств, установ і організацій незалежно від форми власності та відомчого підпорядкування покладається на департамент житлово-комунального комплексу Черкаської міської ради, що підзвітний Черкаській міській раді та її виконавчому комітету.</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Департамент житлово-комунального комплексу Черкаської міської ради розробляє та протягом 45 днів після набрання чинності рішенням міської ради про затвердження Програми затверджує спільно з місцевим фіна</w:t>
      </w:r>
      <w:r w:rsidR="00070D27" w:rsidRPr="00DA39A3">
        <w:rPr>
          <w:rFonts w:cs="Times New Roman"/>
          <w:sz w:val="28"/>
          <w:szCs w:val="28"/>
          <w:lang w:val="uk-UA"/>
        </w:rPr>
        <w:t>нсовим органом (департаментом</w:t>
      </w:r>
      <w:r w:rsidRPr="00DA39A3">
        <w:rPr>
          <w:rFonts w:cs="Times New Roman"/>
          <w:sz w:val="28"/>
          <w:szCs w:val="28"/>
          <w:lang w:val="uk-UA"/>
        </w:rPr>
        <w:t xml:space="preserve"> фінансової політики) паспорт відповідної бюджетної програми, а в наступних бюджетних періодах – протягом 45 днів після набрання чинності рішенням міської ради про місцевий бюджет.</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На всіх стадіях бюджетного процесу його учасники в межах своїх повноважень здійснюють оцінку ефективності бюджетної програми, що передбачає заходи з моніторингу, аналізу та контролю за цільовим та ефективним використанням бюджетних коштів. Оцінка ефективності бюджетної програми здійснюється на підставі аналізу результативних показників бюджетної програми, а також іншої інформації, що міститься в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D62EFE" w:rsidRPr="00DA39A3" w:rsidRDefault="00AE7F72" w:rsidP="004C0A0C">
      <w:pPr>
        <w:pStyle w:val="Standard"/>
        <w:ind w:firstLine="709"/>
        <w:jc w:val="both"/>
        <w:rPr>
          <w:rFonts w:cs="Times New Roman"/>
          <w:sz w:val="28"/>
          <w:szCs w:val="28"/>
          <w:lang w:val="uk-UA"/>
        </w:rPr>
      </w:pPr>
      <w:r w:rsidRPr="00DA39A3">
        <w:rPr>
          <w:rFonts w:cs="Times New Roman"/>
          <w:sz w:val="28"/>
          <w:szCs w:val="28"/>
          <w:lang w:val="uk-UA"/>
        </w:rPr>
        <w:t>Крім того, департамент житлово-комунального комплексу щороку не пізніше 1 лютого подає звіт про стан виконання програми за попередній рік, що публікується на сайті міської ради, та вносить на розгляд сесії міської ради погоджені рішенням виконавчого комітету міської ради пропозиції щодо коригування завдань Програми.</w:t>
      </w:r>
    </w:p>
    <w:p w:rsidR="00D62EFE" w:rsidRPr="00DA39A3" w:rsidRDefault="00D62EFE"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BD3B8B" w:rsidRPr="00DA39A3" w:rsidRDefault="00BD3B8B" w:rsidP="004C0A0C">
      <w:pPr>
        <w:pStyle w:val="Standard"/>
        <w:ind w:firstLine="709"/>
        <w:jc w:val="both"/>
        <w:rPr>
          <w:rFonts w:cs="Times New Roman"/>
          <w:sz w:val="28"/>
          <w:szCs w:val="28"/>
          <w:lang w:val="uk-UA"/>
        </w:rPr>
      </w:pPr>
    </w:p>
    <w:p w:rsidR="00420A2C" w:rsidRPr="00DA39A3" w:rsidRDefault="00420A2C" w:rsidP="004C0A0C">
      <w:pPr>
        <w:pStyle w:val="Standard"/>
        <w:ind w:firstLine="709"/>
        <w:jc w:val="both"/>
        <w:rPr>
          <w:rFonts w:cs="Times New Roman"/>
          <w:sz w:val="28"/>
          <w:szCs w:val="28"/>
          <w:lang w:val="uk-UA"/>
        </w:rPr>
      </w:pPr>
    </w:p>
    <w:p w:rsidR="00420A2C" w:rsidRPr="00DA39A3" w:rsidRDefault="00420A2C" w:rsidP="004C0A0C">
      <w:pPr>
        <w:pStyle w:val="Standard"/>
        <w:ind w:firstLine="709"/>
        <w:jc w:val="both"/>
        <w:rPr>
          <w:rFonts w:cs="Times New Roman"/>
          <w:sz w:val="28"/>
          <w:szCs w:val="28"/>
          <w:lang w:val="uk-UA"/>
        </w:rPr>
      </w:pPr>
    </w:p>
    <w:p w:rsidR="00420A2C" w:rsidRPr="00DA39A3" w:rsidRDefault="00420A2C"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4541D9" w:rsidRPr="00DA39A3" w:rsidRDefault="004541D9"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3B3311" w:rsidRPr="00DA39A3" w:rsidRDefault="003B3311" w:rsidP="004C0A0C">
      <w:pPr>
        <w:pStyle w:val="Standard"/>
        <w:ind w:firstLine="709"/>
        <w:jc w:val="both"/>
        <w:rPr>
          <w:rFonts w:cs="Times New Roman"/>
          <w:sz w:val="28"/>
          <w:szCs w:val="28"/>
          <w:lang w:val="uk-UA"/>
        </w:rPr>
      </w:pPr>
    </w:p>
    <w:p w:rsidR="00D62EFE" w:rsidRPr="00DA39A3" w:rsidRDefault="00D62EFE" w:rsidP="004C0A0C">
      <w:pPr>
        <w:pStyle w:val="Standard"/>
        <w:ind w:firstLine="709"/>
        <w:jc w:val="both"/>
        <w:rPr>
          <w:rFonts w:cs="Times New Roman"/>
          <w:sz w:val="28"/>
          <w:szCs w:val="28"/>
          <w:lang w:val="uk-UA"/>
        </w:rPr>
      </w:pPr>
    </w:p>
    <w:p w:rsidR="00D62EFE" w:rsidRPr="00DA39A3" w:rsidRDefault="00AE7F72" w:rsidP="00CF001D">
      <w:pPr>
        <w:pStyle w:val="Standard"/>
        <w:tabs>
          <w:tab w:val="left" w:pos="133"/>
        </w:tabs>
        <w:ind w:firstLine="5387"/>
        <w:rPr>
          <w:rFonts w:cs="Times New Roman"/>
          <w:sz w:val="28"/>
          <w:szCs w:val="28"/>
          <w:lang w:val="uk-UA"/>
        </w:rPr>
      </w:pPr>
      <w:r w:rsidRPr="00DA39A3">
        <w:rPr>
          <w:rFonts w:cs="Times New Roman"/>
          <w:sz w:val="28"/>
          <w:szCs w:val="28"/>
          <w:lang w:val="uk-UA"/>
        </w:rPr>
        <w:t>Додаток 1</w:t>
      </w:r>
    </w:p>
    <w:p w:rsidR="00D62EFE" w:rsidRPr="00DA39A3" w:rsidRDefault="00070D27" w:rsidP="00CF001D">
      <w:pPr>
        <w:pStyle w:val="Standard"/>
        <w:ind w:firstLine="5387"/>
        <w:rPr>
          <w:rFonts w:cs="Times New Roman"/>
          <w:sz w:val="28"/>
          <w:szCs w:val="28"/>
          <w:lang w:val="uk-UA"/>
        </w:rPr>
      </w:pPr>
      <w:r w:rsidRPr="00DA39A3">
        <w:rPr>
          <w:rFonts w:cs="Times New Roman"/>
          <w:sz w:val="28"/>
          <w:szCs w:val="28"/>
          <w:lang w:val="uk-UA"/>
        </w:rPr>
        <w:t xml:space="preserve">до Програми </w:t>
      </w:r>
      <w:r w:rsidR="00AE7F72" w:rsidRPr="00DA39A3">
        <w:rPr>
          <w:rFonts w:cs="Times New Roman"/>
          <w:sz w:val="28"/>
          <w:szCs w:val="28"/>
          <w:lang w:val="uk-UA"/>
        </w:rPr>
        <w:t>розвитку міського</w:t>
      </w:r>
    </w:p>
    <w:p w:rsidR="00D62EFE" w:rsidRPr="00DA39A3" w:rsidRDefault="00AE7F72" w:rsidP="00CF001D">
      <w:pPr>
        <w:pStyle w:val="Standard"/>
        <w:tabs>
          <w:tab w:val="left" w:pos="10889"/>
        </w:tabs>
        <w:ind w:firstLine="5387"/>
        <w:rPr>
          <w:rFonts w:cs="Times New Roman"/>
          <w:sz w:val="28"/>
          <w:szCs w:val="28"/>
          <w:lang w:val="uk-UA"/>
        </w:rPr>
      </w:pPr>
      <w:r w:rsidRPr="00DA39A3">
        <w:rPr>
          <w:rFonts w:cs="Times New Roman"/>
          <w:sz w:val="28"/>
          <w:szCs w:val="28"/>
          <w:lang w:val="uk-UA"/>
        </w:rPr>
        <w:t>електричного транспорту міста</w:t>
      </w:r>
    </w:p>
    <w:p w:rsidR="00D62EFE" w:rsidRPr="00DA39A3" w:rsidRDefault="00AE7F72" w:rsidP="00CF001D">
      <w:pPr>
        <w:pStyle w:val="Standard"/>
        <w:ind w:firstLine="5387"/>
        <w:rPr>
          <w:rFonts w:cs="Times New Roman"/>
          <w:sz w:val="28"/>
          <w:szCs w:val="28"/>
          <w:lang w:val="uk-UA"/>
        </w:rPr>
      </w:pPr>
      <w:r w:rsidRPr="00DA39A3">
        <w:rPr>
          <w:rFonts w:cs="Times New Roman"/>
          <w:sz w:val="28"/>
          <w:szCs w:val="28"/>
          <w:lang w:val="uk-UA"/>
        </w:rPr>
        <w:t>Черкаси на 2016</w:t>
      </w:r>
      <w:r w:rsidR="00E16C7D" w:rsidRPr="00DA39A3">
        <w:rPr>
          <w:rFonts w:cs="Times New Roman"/>
          <w:sz w:val="28"/>
          <w:szCs w:val="28"/>
          <w:lang w:val="uk-UA"/>
        </w:rPr>
        <w:t xml:space="preserve"> </w:t>
      </w:r>
      <w:r w:rsidR="000C6B07" w:rsidRPr="00DA39A3">
        <w:rPr>
          <w:rFonts w:cs="Times New Roman"/>
          <w:sz w:val="28"/>
          <w:szCs w:val="28"/>
          <w:lang w:val="uk-UA"/>
        </w:rPr>
        <w:t>- 2020 роки</w:t>
      </w:r>
    </w:p>
    <w:p w:rsidR="00D62EFE" w:rsidRPr="00DA39A3" w:rsidRDefault="00D62EFE" w:rsidP="004C0A0C">
      <w:pPr>
        <w:pStyle w:val="Standard"/>
        <w:ind w:firstLine="709"/>
        <w:jc w:val="both"/>
        <w:rPr>
          <w:rFonts w:cs="Times New Roman"/>
          <w:sz w:val="28"/>
          <w:szCs w:val="28"/>
          <w:lang w:val="uk-UA"/>
        </w:rPr>
      </w:pPr>
    </w:p>
    <w:p w:rsidR="00070D27" w:rsidRPr="00DA39A3" w:rsidRDefault="00AE7F72" w:rsidP="00070D27">
      <w:pPr>
        <w:pStyle w:val="Standard"/>
        <w:ind w:firstLine="709"/>
        <w:jc w:val="center"/>
        <w:rPr>
          <w:rFonts w:cs="Times New Roman"/>
          <w:b/>
          <w:bCs/>
          <w:sz w:val="28"/>
          <w:szCs w:val="28"/>
          <w:lang w:val="uk-UA"/>
        </w:rPr>
      </w:pPr>
      <w:r w:rsidRPr="00DA39A3">
        <w:rPr>
          <w:rFonts w:cs="Times New Roman"/>
          <w:b/>
          <w:bCs/>
          <w:sz w:val="28"/>
          <w:szCs w:val="28"/>
          <w:lang w:val="uk-UA"/>
        </w:rPr>
        <w:t>Перелік</w:t>
      </w:r>
      <w:r w:rsidR="00070D27" w:rsidRPr="00DA39A3">
        <w:rPr>
          <w:rFonts w:cs="Times New Roman"/>
          <w:b/>
          <w:bCs/>
          <w:sz w:val="28"/>
          <w:szCs w:val="28"/>
          <w:lang w:val="uk-UA"/>
        </w:rPr>
        <w:t xml:space="preserve"> </w:t>
      </w:r>
      <w:r w:rsidRPr="00DA39A3">
        <w:rPr>
          <w:rFonts w:cs="Times New Roman"/>
          <w:b/>
          <w:bCs/>
          <w:sz w:val="28"/>
          <w:szCs w:val="28"/>
          <w:lang w:val="uk-UA"/>
        </w:rPr>
        <w:t>з</w:t>
      </w:r>
      <w:r w:rsidR="00070D27" w:rsidRPr="00DA39A3">
        <w:rPr>
          <w:rFonts w:cs="Times New Roman"/>
          <w:b/>
          <w:bCs/>
          <w:sz w:val="28"/>
          <w:szCs w:val="28"/>
          <w:lang w:val="uk-UA"/>
        </w:rPr>
        <w:t xml:space="preserve">аходів на виконання </w:t>
      </w:r>
      <w:r w:rsidRPr="00DA39A3">
        <w:rPr>
          <w:rFonts w:cs="Times New Roman"/>
          <w:b/>
          <w:bCs/>
          <w:sz w:val="28"/>
          <w:szCs w:val="28"/>
          <w:lang w:val="uk-UA"/>
        </w:rPr>
        <w:t>Програми</w:t>
      </w:r>
    </w:p>
    <w:p w:rsidR="00070D27" w:rsidRPr="00DA39A3" w:rsidRDefault="00AE7F72" w:rsidP="00070D27">
      <w:pPr>
        <w:pStyle w:val="Standard"/>
        <w:ind w:firstLine="709"/>
        <w:jc w:val="center"/>
        <w:rPr>
          <w:rFonts w:cs="Times New Roman"/>
          <w:b/>
          <w:bCs/>
          <w:sz w:val="28"/>
          <w:szCs w:val="28"/>
          <w:lang w:val="uk-UA"/>
        </w:rPr>
      </w:pPr>
      <w:r w:rsidRPr="00DA39A3">
        <w:rPr>
          <w:rFonts w:cs="Times New Roman"/>
          <w:b/>
          <w:bCs/>
          <w:sz w:val="28"/>
          <w:szCs w:val="28"/>
          <w:lang w:val="uk-UA"/>
        </w:rPr>
        <w:t>розвитку міського електричного транспорту</w:t>
      </w:r>
    </w:p>
    <w:p w:rsidR="00D62EFE" w:rsidRPr="00DA39A3" w:rsidRDefault="00AE7F72" w:rsidP="00070D27">
      <w:pPr>
        <w:pStyle w:val="Standard"/>
        <w:ind w:firstLine="709"/>
        <w:jc w:val="center"/>
        <w:rPr>
          <w:rFonts w:cs="Times New Roman"/>
          <w:b/>
          <w:bCs/>
          <w:sz w:val="28"/>
          <w:szCs w:val="28"/>
          <w:lang w:val="uk-UA"/>
        </w:rPr>
      </w:pPr>
      <w:r w:rsidRPr="00DA39A3">
        <w:rPr>
          <w:rFonts w:cs="Times New Roman"/>
          <w:b/>
          <w:bCs/>
          <w:sz w:val="28"/>
          <w:szCs w:val="28"/>
          <w:lang w:val="uk-UA"/>
        </w:rPr>
        <w:t>міста Черкаси</w:t>
      </w:r>
      <w:r w:rsidR="00CF001D" w:rsidRPr="00DA39A3">
        <w:rPr>
          <w:rFonts w:cs="Times New Roman"/>
          <w:b/>
          <w:bCs/>
          <w:sz w:val="28"/>
          <w:szCs w:val="28"/>
          <w:lang w:val="uk-UA"/>
        </w:rPr>
        <w:t xml:space="preserve"> </w:t>
      </w:r>
      <w:r w:rsidRPr="00DA39A3">
        <w:rPr>
          <w:rFonts w:cs="Times New Roman"/>
          <w:b/>
          <w:bCs/>
          <w:sz w:val="28"/>
          <w:szCs w:val="28"/>
          <w:lang w:val="uk-UA"/>
        </w:rPr>
        <w:t>на 2016 – 2020 роки</w:t>
      </w:r>
    </w:p>
    <w:tbl>
      <w:tblPr>
        <w:tblW w:w="10333" w:type="dxa"/>
        <w:tblInd w:w="-796" w:type="dxa"/>
        <w:tblLayout w:type="fixed"/>
        <w:tblCellMar>
          <w:left w:w="10" w:type="dxa"/>
          <w:right w:w="10" w:type="dxa"/>
        </w:tblCellMar>
        <w:tblLook w:val="0000" w:firstRow="0" w:lastRow="0" w:firstColumn="0" w:lastColumn="0" w:noHBand="0" w:noVBand="0"/>
      </w:tblPr>
      <w:tblGrid>
        <w:gridCol w:w="4395"/>
        <w:gridCol w:w="1165"/>
        <w:gridCol w:w="961"/>
        <w:gridCol w:w="992"/>
        <w:gridCol w:w="950"/>
        <w:gridCol w:w="968"/>
        <w:gridCol w:w="902"/>
      </w:tblGrid>
      <w:tr w:rsidR="00D62EFE" w:rsidRPr="00DA39A3" w:rsidTr="00136D60">
        <w:tc>
          <w:tcPr>
            <w:tcW w:w="439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62EFE" w:rsidRPr="00DA39A3" w:rsidRDefault="00AE7F72" w:rsidP="004C0A0C">
            <w:pPr>
              <w:pStyle w:val="TableContents"/>
              <w:ind w:firstLine="709"/>
              <w:jc w:val="center"/>
              <w:rPr>
                <w:rFonts w:cs="Times New Roman"/>
                <w:lang w:val="uk-UA"/>
              </w:rPr>
            </w:pPr>
            <w:r w:rsidRPr="00DA39A3">
              <w:rPr>
                <w:rFonts w:cs="Times New Roman"/>
                <w:lang w:val="uk-UA"/>
              </w:rPr>
              <w:t>Показники</w:t>
            </w:r>
          </w:p>
        </w:tc>
        <w:tc>
          <w:tcPr>
            <w:tcW w:w="11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62EFE" w:rsidRPr="00DA39A3" w:rsidRDefault="00AE7F72" w:rsidP="00CC19A8">
            <w:pPr>
              <w:pStyle w:val="TableContents"/>
              <w:ind w:hanging="55"/>
              <w:jc w:val="both"/>
              <w:rPr>
                <w:rFonts w:cs="Times New Roman"/>
                <w:lang w:val="uk-UA"/>
              </w:rPr>
            </w:pPr>
            <w:r w:rsidRPr="00DA39A3">
              <w:rPr>
                <w:rFonts w:cs="Times New Roman"/>
                <w:lang w:val="uk-UA"/>
              </w:rPr>
              <w:t>Одиниці виміру</w:t>
            </w:r>
          </w:p>
        </w:tc>
        <w:tc>
          <w:tcPr>
            <w:tcW w:w="477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4C0A0C">
            <w:pPr>
              <w:pStyle w:val="TableContents"/>
              <w:ind w:firstLine="709"/>
              <w:jc w:val="both"/>
              <w:rPr>
                <w:rFonts w:cs="Times New Roman"/>
                <w:lang w:val="uk-UA"/>
              </w:rPr>
            </w:pPr>
            <w:r w:rsidRPr="00DA39A3">
              <w:rPr>
                <w:rFonts w:cs="Times New Roman"/>
                <w:lang w:val="uk-UA"/>
              </w:rPr>
              <w:t>Виконання за роками</w:t>
            </w:r>
          </w:p>
        </w:tc>
      </w:tr>
      <w:tr w:rsidR="00D62EFE" w:rsidRPr="00DA39A3" w:rsidTr="00136D60">
        <w:tc>
          <w:tcPr>
            <w:tcW w:w="439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B05D3A" w:rsidRPr="00DA39A3" w:rsidRDefault="00B05D3A" w:rsidP="004C0A0C">
            <w:pPr>
              <w:ind w:firstLine="709"/>
              <w:rPr>
                <w:rFonts w:cs="Times New Roman"/>
                <w:lang w:val="uk-UA"/>
              </w:rPr>
            </w:pPr>
          </w:p>
        </w:tc>
        <w:tc>
          <w:tcPr>
            <w:tcW w:w="11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B05D3A" w:rsidRPr="00DA39A3" w:rsidRDefault="00B05D3A" w:rsidP="004C0A0C">
            <w:pPr>
              <w:ind w:firstLine="709"/>
              <w:rPr>
                <w:rFonts w:cs="Times New Roman"/>
                <w:lang w:val="uk-UA"/>
              </w:rPr>
            </w:pP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both"/>
              <w:rPr>
                <w:rFonts w:cs="Times New Roman"/>
                <w:lang w:val="uk-UA"/>
              </w:rPr>
            </w:pPr>
            <w:r w:rsidRPr="00DA39A3">
              <w:rPr>
                <w:rFonts w:cs="Times New Roman"/>
                <w:lang w:val="uk-UA"/>
              </w:rPr>
              <w:t>2016</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both"/>
              <w:rPr>
                <w:rFonts w:cs="Times New Roman"/>
                <w:lang w:val="uk-UA"/>
              </w:rPr>
            </w:pPr>
            <w:r w:rsidRPr="00DA39A3">
              <w:rPr>
                <w:rFonts w:cs="Times New Roman"/>
                <w:lang w:val="uk-UA"/>
              </w:rPr>
              <w:t>2017</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both"/>
              <w:rPr>
                <w:rFonts w:cs="Times New Roman"/>
                <w:lang w:val="uk-UA"/>
              </w:rPr>
            </w:pPr>
            <w:r w:rsidRPr="00DA39A3">
              <w:rPr>
                <w:rFonts w:cs="Times New Roman"/>
                <w:lang w:val="uk-UA"/>
              </w:rPr>
              <w:t>2018</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both"/>
              <w:rPr>
                <w:rFonts w:cs="Times New Roman"/>
                <w:lang w:val="uk-UA"/>
              </w:rPr>
            </w:pPr>
            <w:r w:rsidRPr="00DA39A3">
              <w:rPr>
                <w:rFonts w:cs="Times New Roman"/>
                <w:lang w:val="uk-UA"/>
              </w:rPr>
              <w:t>2019</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both"/>
              <w:rPr>
                <w:rFonts w:cs="Times New Roman"/>
                <w:lang w:val="uk-UA"/>
              </w:rPr>
            </w:pPr>
            <w:r w:rsidRPr="00DA39A3">
              <w:rPr>
                <w:rFonts w:cs="Times New Roman"/>
                <w:lang w:val="uk-UA"/>
              </w:rPr>
              <w:t>2020</w:t>
            </w:r>
          </w:p>
        </w:tc>
      </w:tr>
      <w:tr w:rsidR="00D62EFE" w:rsidRPr="00DA39A3" w:rsidTr="00136D60">
        <w:tc>
          <w:tcPr>
            <w:tcW w:w="10333"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4C0A0C">
            <w:pPr>
              <w:pStyle w:val="TableContents"/>
              <w:ind w:firstLine="709"/>
              <w:jc w:val="both"/>
              <w:rPr>
                <w:rFonts w:cs="Times New Roman"/>
                <w:b/>
                <w:bCs/>
                <w:lang w:val="uk-UA"/>
              </w:rPr>
            </w:pP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4C0A0C">
            <w:pPr>
              <w:pStyle w:val="TableContents"/>
              <w:ind w:firstLine="709"/>
              <w:jc w:val="center"/>
              <w:rPr>
                <w:rFonts w:cs="Times New Roman"/>
                <w:lang w:val="uk-UA"/>
              </w:rPr>
            </w:pPr>
            <w:r w:rsidRPr="00DA39A3">
              <w:rPr>
                <w:rFonts w:cs="Times New Roman"/>
                <w:lang w:val="uk-UA"/>
              </w:rPr>
              <w:t>1</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2</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3</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4</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5</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6</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7</w:t>
            </w:r>
          </w:p>
        </w:tc>
      </w:tr>
      <w:tr w:rsidR="00D62EFE" w:rsidRPr="008B4840" w:rsidTr="00136D60">
        <w:tc>
          <w:tcPr>
            <w:tcW w:w="10333"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792E2D">
            <w:pPr>
              <w:pStyle w:val="TableContents"/>
              <w:ind w:firstLine="709"/>
              <w:jc w:val="center"/>
              <w:rPr>
                <w:rFonts w:cs="Times New Roman"/>
                <w:b/>
                <w:bCs/>
                <w:lang w:val="uk-UA"/>
              </w:rPr>
            </w:pPr>
            <w:r w:rsidRPr="00DA39A3">
              <w:rPr>
                <w:rFonts w:cs="Times New Roman"/>
                <w:b/>
                <w:bCs/>
                <w:lang w:val="uk-UA"/>
              </w:rPr>
              <w:t xml:space="preserve">Забезпечення </w:t>
            </w:r>
            <w:r w:rsidR="00792E2D" w:rsidRPr="00DA39A3">
              <w:rPr>
                <w:rFonts w:cs="Times New Roman"/>
                <w:b/>
                <w:bCs/>
                <w:lang w:val="uk-UA"/>
              </w:rPr>
              <w:t xml:space="preserve"> беззбиткового функціонування підприємства міського </w:t>
            </w:r>
            <w:r w:rsidRPr="00DA39A3">
              <w:rPr>
                <w:rFonts w:cs="Times New Roman"/>
                <w:b/>
                <w:bCs/>
                <w:lang w:val="uk-UA"/>
              </w:rPr>
              <w:t>електротранспорту</w:t>
            </w:r>
          </w:p>
        </w:tc>
      </w:tr>
      <w:tr w:rsidR="00D62EFE" w:rsidRPr="00DA39A3" w:rsidTr="00136D60">
        <w:trPr>
          <w:trHeight w:val="880"/>
        </w:trPr>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Компенсація втрат доходів від установлення тарифів на проїзд, рівень яких не покриває витрати з перевезення пасажирів</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9500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11875</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14250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15300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15300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Компенсація втрат доходів від пільгового перевезення  окремих категорій громадян</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070D27" w:rsidP="00070D27">
            <w:pPr>
              <w:pStyle w:val="TableContents"/>
              <w:rPr>
                <w:rFonts w:cs="Times New Roman"/>
                <w:lang w:val="uk-UA"/>
              </w:rPr>
            </w:pPr>
            <w:r w:rsidRPr="00DA39A3">
              <w:rPr>
                <w:rFonts w:cs="Times New Roman"/>
                <w:lang w:val="uk-UA"/>
              </w:rPr>
              <w:t>тис. грн.</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21784,7</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22314,6</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22713,1</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28845,6</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29000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Компенсація втрат доходів від регу</w:t>
            </w:r>
            <w:r w:rsidR="00CC19A8" w:rsidRPr="00DA39A3">
              <w:rPr>
                <w:rFonts w:cs="Times New Roman"/>
                <w:lang w:val="uk-UA"/>
              </w:rPr>
              <w:t xml:space="preserve">лювання тарифів на перевезення </w:t>
            </w:r>
            <w:r w:rsidRPr="00DA39A3">
              <w:rPr>
                <w:rFonts w:cs="Times New Roman"/>
                <w:lang w:val="uk-UA"/>
              </w:rPr>
              <w:t>учнів та студентів</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тис.</w:t>
            </w:r>
            <w:r w:rsidR="00070D27" w:rsidRPr="00DA39A3">
              <w:rPr>
                <w:rFonts w:cs="Times New Roman"/>
                <w:lang w:val="uk-UA"/>
              </w:rPr>
              <w:t xml:space="preserve"> </w:t>
            </w:r>
            <w:r w:rsidRPr="00DA39A3">
              <w:rPr>
                <w:rFonts w:cs="Times New Roman"/>
                <w:lang w:val="uk-UA"/>
              </w:rPr>
              <w:t>грн</w:t>
            </w:r>
            <w:r w:rsidR="00070D27"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120,0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167,5</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222,0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294,0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397,0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Відшкодува</w:t>
            </w:r>
            <w:r w:rsidR="00CC19A8" w:rsidRPr="00DA39A3">
              <w:rPr>
                <w:rFonts w:cs="Times New Roman"/>
                <w:lang w:val="uk-UA"/>
              </w:rPr>
              <w:t xml:space="preserve">ння відсотків за користуванням </w:t>
            </w:r>
            <w:r w:rsidRPr="00DA39A3">
              <w:rPr>
                <w:rFonts w:cs="Times New Roman"/>
                <w:lang w:val="uk-UA"/>
              </w:rPr>
              <w:t xml:space="preserve">кредитними </w:t>
            </w:r>
            <w:r w:rsidR="00070D27" w:rsidRPr="00DA39A3">
              <w:rPr>
                <w:rFonts w:cs="Times New Roman"/>
                <w:lang w:val="uk-UA"/>
              </w:rPr>
              <w:t>ресурсами</w:t>
            </w:r>
            <w:r w:rsidRPr="00DA39A3">
              <w:rPr>
                <w:rFonts w:cs="Times New Roman"/>
                <w:lang w:val="uk-UA"/>
              </w:rPr>
              <w:t xml:space="preserve"> фінансових установ</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тис.</w:t>
            </w:r>
            <w:r w:rsidR="00070D27" w:rsidRPr="00DA39A3">
              <w:rPr>
                <w:rFonts w:cs="Times New Roman"/>
                <w:lang w:val="uk-UA"/>
              </w:rPr>
              <w:t xml:space="preserve"> </w:t>
            </w:r>
            <w:r w:rsidRPr="00DA39A3">
              <w:rPr>
                <w:rFonts w:cs="Times New Roman"/>
                <w:lang w:val="uk-UA"/>
              </w:rPr>
              <w:t>грн</w:t>
            </w:r>
            <w:r w:rsidR="00070D27"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ind w:hanging="40"/>
              <w:jc w:val="center"/>
              <w:rPr>
                <w:rFonts w:cs="Times New Roman"/>
                <w:lang w:val="uk-UA"/>
              </w:rPr>
            </w:pPr>
            <w:r w:rsidRPr="00DA39A3">
              <w:rPr>
                <w:rFonts w:cs="Times New Roman"/>
                <w:lang w:val="uk-UA"/>
              </w:rPr>
              <w:t>500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500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500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500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500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Вп</w:t>
            </w:r>
            <w:r w:rsidR="00420A2C" w:rsidRPr="00DA39A3">
              <w:rPr>
                <w:rFonts w:cs="Times New Roman"/>
                <w:lang w:val="uk-UA"/>
              </w:rPr>
              <w:t xml:space="preserve">ровадження електронного методу </w:t>
            </w:r>
            <w:r w:rsidRPr="00DA39A3">
              <w:rPr>
                <w:rFonts w:cs="Times New Roman"/>
                <w:lang w:val="uk-UA"/>
              </w:rPr>
              <w:t>оплати за проїзд</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тис.</w:t>
            </w:r>
            <w:r w:rsidR="00070D27" w:rsidRPr="00DA39A3">
              <w:rPr>
                <w:rFonts w:cs="Times New Roman"/>
                <w:lang w:val="uk-UA"/>
              </w:rPr>
              <w:t xml:space="preserve"> </w:t>
            </w:r>
            <w:r w:rsidRPr="00DA39A3">
              <w:rPr>
                <w:rFonts w:cs="Times New Roman"/>
                <w:lang w:val="uk-UA"/>
              </w:rPr>
              <w:t>грн</w:t>
            </w:r>
            <w:r w:rsidR="00070D27"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420A2C" w:rsidP="00070D27">
            <w:pPr>
              <w:pStyle w:val="TableContents"/>
              <w:tabs>
                <w:tab w:val="left" w:pos="400"/>
              </w:tabs>
              <w:ind w:hanging="40"/>
              <w:jc w:val="center"/>
              <w:rPr>
                <w:rFonts w:cs="Times New Roman"/>
                <w:lang w:val="uk-UA"/>
              </w:rPr>
            </w:pPr>
            <w:r w:rsidRPr="00DA39A3">
              <w:rPr>
                <w:rFonts w:cs="Times New Roman"/>
                <w:lang w:val="uk-UA"/>
              </w:rPr>
              <w:t>60</w:t>
            </w:r>
            <w:r w:rsidR="002222CA" w:rsidRPr="00DA39A3">
              <w:rPr>
                <w:rFonts w:cs="Times New Roman"/>
                <w:lang w:val="uk-UA"/>
              </w:rPr>
              <w:t>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420A2C" w:rsidP="00070D27">
            <w:pPr>
              <w:pStyle w:val="TableContents"/>
              <w:jc w:val="center"/>
              <w:rPr>
                <w:rFonts w:cs="Times New Roman"/>
                <w:lang w:val="uk-UA"/>
              </w:rPr>
            </w:pPr>
            <w:r w:rsidRPr="00DA39A3">
              <w:rPr>
                <w:rFonts w:cs="Times New Roman"/>
                <w:lang w:val="uk-UA"/>
              </w:rPr>
              <w:t>50</w:t>
            </w:r>
            <w:r w:rsidR="002222CA" w:rsidRPr="00DA39A3">
              <w:rPr>
                <w:rFonts w:cs="Times New Roman"/>
                <w:lang w:val="uk-UA"/>
              </w:rPr>
              <w:t>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420A2C" w:rsidP="00070D27">
            <w:pPr>
              <w:pStyle w:val="TableContents"/>
              <w:ind w:firstLine="36"/>
              <w:jc w:val="center"/>
              <w:rPr>
                <w:rFonts w:cs="Times New Roman"/>
                <w:lang w:val="uk-UA"/>
              </w:rPr>
            </w:pPr>
            <w:r w:rsidRPr="00DA39A3">
              <w:rPr>
                <w:rFonts w:cs="Times New Roman"/>
                <w:lang w:val="uk-UA"/>
              </w:rPr>
              <w:t>30</w:t>
            </w:r>
            <w:r w:rsidR="002222CA" w:rsidRPr="00DA39A3">
              <w:rPr>
                <w:rFonts w:cs="Times New Roman"/>
                <w:lang w:val="uk-UA"/>
              </w:rPr>
              <w:t>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420A2C" w:rsidP="00070D27">
            <w:pPr>
              <w:pStyle w:val="TableContents"/>
              <w:jc w:val="center"/>
              <w:rPr>
                <w:rFonts w:cs="Times New Roman"/>
                <w:lang w:val="uk-UA"/>
              </w:rPr>
            </w:pPr>
            <w:r w:rsidRPr="00DA39A3">
              <w:rPr>
                <w:rFonts w:cs="Times New Roman"/>
                <w:lang w:val="uk-UA"/>
              </w:rPr>
              <w:t>40</w:t>
            </w:r>
            <w:r w:rsidR="002222CA" w:rsidRPr="00DA39A3">
              <w:rPr>
                <w:rFonts w:cs="Times New Roman"/>
                <w:lang w:val="uk-UA"/>
              </w:rPr>
              <w:t>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2222CA" w:rsidP="00CF001D">
            <w:pPr>
              <w:pStyle w:val="TableContents"/>
              <w:ind w:firstLine="12"/>
              <w:jc w:val="center"/>
              <w:rPr>
                <w:rFonts w:cs="Times New Roman"/>
                <w:lang w:val="uk-UA"/>
              </w:rPr>
            </w:pPr>
            <w:r w:rsidRPr="00DA39A3">
              <w:rPr>
                <w:rFonts w:cs="Times New Roman"/>
                <w:lang w:val="uk-UA"/>
              </w:rPr>
              <w:t>200</w:t>
            </w:r>
          </w:p>
        </w:tc>
      </w:tr>
      <w:tr w:rsidR="00D62EFE" w:rsidRPr="008B4840" w:rsidTr="00136D60">
        <w:tc>
          <w:tcPr>
            <w:tcW w:w="10333"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070D27" w:rsidP="00070D27">
            <w:pPr>
              <w:pStyle w:val="TableContents"/>
              <w:tabs>
                <w:tab w:val="left" w:pos="400"/>
              </w:tabs>
              <w:ind w:firstLine="36"/>
              <w:jc w:val="center"/>
              <w:rPr>
                <w:rFonts w:cs="Times New Roman"/>
                <w:b/>
                <w:bCs/>
                <w:lang w:val="uk-UA"/>
              </w:rPr>
            </w:pPr>
            <w:r w:rsidRPr="00DA39A3">
              <w:rPr>
                <w:rFonts w:cs="Times New Roman"/>
                <w:b/>
                <w:bCs/>
                <w:lang w:val="uk-UA"/>
              </w:rPr>
              <w:t>Ремонт та оновлення рухомого складу міського</w:t>
            </w:r>
            <w:r w:rsidR="00AE7F72" w:rsidRPr="00DA39A3">
              <w:rPr>
                <w:rFonts w:cs="Times New Roman"/>
                <w:b/>
                <w:bCs/>
                <w:lang w:val="uk-UA"/>
              </w:rPr>
              <w:t xml:space="preserve"> електротранспорту</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792E2D" w:rsidP="00792E2D">
            <w:pPr>
              <w:pStyle w:val="TableContents"/>
              <w:rPr>
                <w:rFonts w:cs="Times New Roman"/>
                <w:lang w:val="uk-UA"/>
              </w:rPr>
            </w:pPr>
            <w:r w:rsidRPr="00DA39A3">
              <w:rPr>
                <w:rFonts w:cs="Times New Roman"/>
                <w:lang w:val="uk-UA"/>
              </w:rPr>
              <w:t xml:space="preserve">Оновлення рухомого складу </w:t>
            </w:r>
            <w:r w:rsidR="00AE7F72" w:rsidRPr="00DA39A3">
              <w:rPr>
                <w:rFonts w:cs="Times New Roman"/>
                <w:lang w:val="uk-UA"/>
              </w:rPr>
              <w:t>міського електротранспорту</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rPr>
                <w:rFonts w:cs="Times New Roman"/>
                <w:lang w:val="uk-UA"/>
              </w:rPr>
            </w:pPr>
            <w:r w:rsidRPr="00DA39A3">
              <w:rPr>
                <w:rFonts w:cs="Times New Roman"/>
                <w:lang w:val="uk-UA"/>
              </w:rPr>
              <w:t>тис.</w:t>
            </w:r>
            <w:r w:rsidR="00070D27" w:rsidRPr="00DA39A3">
              <w:rPr>
                <w:rFonts w:cs="Times New Roman"/>
                <w:lang w:val="uk-UA"/>
              </w:rPr>
              <w:t xml:space="preserve"> </w:t>
            </w:r>
            <w:r w:rsidRPr="00DA39A3">
              <w:rPr>
                <w:rFonts w:cs="Times New Roman"/>
                <w:lang w:val="uk-UA"/>
              </w:rPr>
              <w:t>грн</w:t>
            </w:r>
            <w:r w:rsidR="00070D27"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2222CA">
            <w:pPr>
              <w:pStyle w:val="TableContents"/>
              <w:tabs>
                <w:tab w:val="left" w:pos="400"/>
              </w:tabs>
              <w:jc w:val="center"/>
              <w:rPr>
                <w:rFonts w:cs="Times New Roman"/>
                <w:lang w:val="uk-UA"/>
              </w:rPr>
            </w:pPr>
            <w:r w:rsidRPr="00DA39A3">
              <w:rPr>
                <w:rFonts w:cs="Times New Roman"/>
                <w:lang w:val="uk-UA"/>
              </w:rPr>
              <w:t>120150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jc w:val="center"/>
              <w:rPr>
                <w:rFonts w:cs="Times New Roman"/>
                <w:lang w:val="uk-UA"/>
              </w:rPr>
            </w:pPr>
            <w:r w:rsidRPr="00DA39A3">
              <w:rPr>
                <w:rFonts w:cs="Times New Roman"/>
                <w:lang w:val="uk-UA"/>
              </w:rPr>
              <w:t>60075</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ind w:firstLine="36"/>
              <w:jc w:val="center"/>
              <w:rPr>
                <w:rFonts w:cs="Times New Roman"/>
                <w:lang w:val="uk-UA"/>
              </w:rPr>
            </w:pPr>
            <w:r w:rsidRPr="00DA39A3">
              <w:rPr>
                <w:rFonts w:cs="Times New Roman"/>
                <w:lang w:val="uk-UA"/>
              </w:rPr>
              <w:t>60075</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jc w:val="center"/>
              <w:rPr>
                <w:rFonts w:cs="Times New Roman"/>
                <w:lang w:val="uk-UA"/>
              </w:rPr>
            </w:pPr>
            <w:r w:rsidRPr="00DA39A3">
              <w:rPr>
                <w:rFonts w:cs="Times New Roman"/>
                <w:lang w:val="uk-UA"/>
              </w:rPr>
              <w:t>60075</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2222CA" w:rsidP="00CF001D">
            <w:pPr>
              <w:pStyle w:val="TableContents"/>
              <w:ind w:firstLine="12"/>
              <w:jc w:val="center"/>
              <w:rPr>
                <w:rFonts w:cs="Times New Roman"/>
                <w:lang w:val="uk-UA"/>
              </w:rPr>
            </w:pPr>
            <w:r w:rsidRPr="00DA39A3">
              <w:rPr>
                <w:rFonts w:cs="Times New Roman"/>
                <w:lang w:val="uk-UA"/>
              </w:rPr>
              <w:t>60075</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792E2D">
            <w:pPr>
              <w:pStyle w:val="TableContents"/>
              <w:rPr>
                <w:rFonts w:cs="Times New Roman"/>
                <w:lang w:val="uk-UA"/>
              </w:rPr>
            </w:pP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одиниць</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tabs>
                <w:tab w:val="left" w:pos="400"/>
              </w:tabs>
              <w:jc w:val="center"/>
              <w:rPr>
                <w:rFonts w:cs="Times New Roman"/>
                <w:lang w:val="uk-UA"/>
              </w:rPr>
            </w:pPr>
            <w:r w:rsidRPr="00DA39A3">
              <w:rPr>
                <w:rFonts w:cs="Times New Roman"/>
                <w:lang w:val="uk-UA"/>
              </w:rPr>
              <w:t>30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jc w:val="center"/>
              <w:rPr>
                <w:rFonts w:cs="Times New Roman"/>
                <w:lang w:val="uk-UA"/>
              </w:rPr>
            </w:pPr>
            <w:r w:rsidRPr="00DA39A3">
              <w:rPr>
                <w:rFonts w:cs="Times New Roman"/>
                <w:lang w:val="uk-UA"/>
              </w:rPr>
              <w:t>15</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2222CA" w:rsidP="00070D27">
            <w:pPr>
              <w:pStyle w:val="TableContents"/>
              <w:ind w:firstLine="36"/>
              <w:jc w:val="center"/>
              <w:rPr>
                <w:rFonts w:cs="Times New Roman"/>
                <w:lang w:val="uk-UA"/>
              </w:rPr>
            </w:pPr>
            <w:r w:rsidRPr="00DA39A3">
              <w:rPr>
                <w:rFonts w:cs="Times New Roman"/>
                <w:lang w:val="uk-UA"/>
              </w:rPr>
              <w:t>15</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2222CA">
            <w:pPr>
              <w:pStyle w:val="TableContents"/>
              <w:jc w:val="center"/>
              <w:rPr>
                <w:rFonts w:cs="Times New Roman"/>
                <w:lang w:val="uk-UA"/>
              </w:rPr>
            </w:pPr>
            <w:r w:rsidRPr="00DA39A3">
              <w:rPr>
                <w:rFonts w:cs="Times New Roman"/>
                <w:lang w:val="uk-UA"/>
              </w:rPr>
              <w:t>1</w:t>
            </w:r>
            <w:r w:rsidR="002222CA" w:rsidRPr="00DA39A3">
              <w:rPr>
                <w:rFonts w:cs="Times New Roman"/>
                <w:lang w:val="uk-UA"/>
              </w:rPr>
              <w:t>5</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2222CA">
            <w:pPr>
              <w:pStyle w:val="TableContents"/>
              <w:ind w:firstLine="12"/>
              <w:jc w:val="center"/>
              <w:rPr>
                <w:rFonts w:cs="Times New Roman"/>
                <w:lang w:val="uk-UA"/>
              </w:rPr>
            </w:pPr>
            <w:r w:rsidRPr="00DA39A3">
              <w:rPr>
                <w:rFonts w:cs="Times New Roman"/>
                <w:lang w:val="uk-UA"/>
              </w:rPr>
              <w:t>1</w:t>
            </w:r>
            <w:r w:rsidR="002222CA" w:rsidRPr="00DA39A3">
              <w:rPr>
                <w:rFonts w:cs="Times New Roman"/>
                <w:lang w:val="uk-UA"/>
              </w:rPr>
              <w:t>5</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792E2D" w:rsidP="00792E2D">
            <w:pPr>
              <w:pStyle w:val="TableContents"/>
              <w:rPr>
                <w:rFonts w:cs="Times New Roman"/>
                <w:lang w:val="uk-UA"/>
              </w:rPr>
            </w:pPr>
            <w:r w:rsidRPr="00DA39A3">
              <w:rPr>
                <w:rFonts w:cs="Times New Roman"/>
                <w:lang w:val="uk-UA"/>
              </w:rPr>
              <w:t xml:space="preserve">Придбання вітчизняних та іноземних </w:t>
            </w:r>
            <w:r w:rsidR="00AE7F72" w:rsidRPr="00DA39A3">
              <w:rPr>
                <w:rFonts w:cs="Times New Roman"/>
                <w:lang w:val="uk-UA"/>
              </w:rPr>
              <w:t>тролейбусів після капітального ремонту</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5600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ind w:firstLine="36"/>
              <w:jc w:val="center"/>
              <w:rPr>
                <w:rFonts w:cs="Times New Roman"/>
                <w:lang w:val="uk-UA"/>
              </w:rPr>
            </w:pP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CF001D">
            <w:pPr>
              <w:pStyle w:val="TableContents"/>
              <w:ind w:firstLine="12"/>
              <w:jc w:val="center"/>
              <w:rPr>
                <w:rFonts w:cs="Times New Roman"/>
                <w:lang w:val="uk-UA"/>
              </w:rPr>
            </w:pP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792E2D">
            <w:pPr>
              <w:pStyle w:val="TableContents"/>
              <w:rPr>
                <w:rFonts w:cs="Times New Roman"/>
                <w:lang w:val="uk-UA"/>
              </w:rPr>
            </w:pP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одиниць</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8</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ind w:firstLine="36"/>
              <w:jc w:val="center"/>
              <w:rPr>
                <w:rFonts w:cs="Times New Roman"/>
                <w:lang w:val="uk-UA"/>
              </w:rPr>
            </w:pP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CF001D">
            <w:pPr>
              <w:pStyle w:val="TableContents"/>
              <w:ind w:firstLine="12"/>
              <w:jc w:val="center"/>
              <w:rPr>
                <w:rFonts w:cs="Times New Roman"/>
                <w:lang w:val="uk-UA"/>
              </w:rPr>
            </w:pP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792E2D" w:rsidP="00792E2D">
            <w:pPr>
              <w:pStyle w:val="TableContents"/>
              <w:rPr>
                <w:rFonts w:cs="Times New Roman"/>
                <w:lang w:val="uk-UA"/>
              </w:rPr>
            </w:pPr>
            <w:r w:rsidRPr="00DA39A3">
              <w:rPr>
                <w:rFonts w:cs="Times New Roman"/>
                <w:lang w:val="uk-UA"/>
              </w:rPr>
              <w:t>Придбання матеріалів</w:t>
            </w:r>
            <w:r w:rsidR="00AE7F72" w:rsidRPr="00DA39A3">
              <w:rPr>
                <w:rFonts w:cs="Times New Roman"/>
                <w:lang w:val="uk-UA"/>
              </w:rPr>
              <w:t xml:space="preserve"> та запасних частин для відновлення та модернізацію  рухомого складу</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1000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1000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1000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1000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1000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BD3B8B" w:rsidP="00792E2D">
            <w:pPr>
              <w:pStyle w:val="TableContents"/>
              <w:rPr>
                <w:rFonts w:cs="Times New Roman"/>
                <w:lang w:val="uk-UA"/>
              </w:rPr>
            </w:pPr>
            <w:r w:rsidRPr="00DA39A3">
              <w:rPr>
                <w:rFonts w:cs="Times New Roman"/>
                <w:lang w:val="uk-UA"/>
              </w:rPr>
              <w:t xml:space="preserve">Придбання </w:t>
            </w:r>
            <w:r w:rsidR="00AE7F72" w:rsidRPr="00DA39A3">
              <w:rPr>
                <w:rFonts w:cs="Times New Roman"/>
                <w:lang w:val="uk-UA"/>
              </w:rPr>
              <w:t>шин для тролейбусів</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832,5</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932,4</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ind w:firstLine="36"/>
              <w:jc w:val="center"/>
              <w:rPr>
                <w:rFonts w:cs="Times New Roman"/>
                <w:lang w:val="uk-UA"/>
              </w:rPr>
            </w:pPr>
            <w:r w:rsidRPr="00DA39A3">
              <w:rPr>
                <w:rFonts w:cs="Times New Roman"/>
                <w:lang w:val="uk-UA"/>
              </w:rPr>
              <w:t>1007,93</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1100,0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C19A8">
            <w:pPr>
              <w:pStyle w:val="TableContents"/>
              <w:ind w:firstLine="12"/>
              <w:jc w:val="center"/>
              <w:rPr>
                <w:rFonts w:cs="Times New Roman"/>
                <w:lang w:val="uk-UA"/>
              </w:rPr>
            </w:pPr>
            <w:r w:rsidRPr="00DA39A3">
              <w:rPr>
                <w:rFonts w:cs="Times New Roman"/>
                <w:lang w:val="uk-UA"/>
              </w:rPr>
              <w:t>1100,0</w:t>
            </w:r>
          </w:p>
        </w:tc>
      </w:tr>
      <w:tr w:rsidR="00D62EFE" w:rsidRPr="008B4840" w:rsidTr="00136D60">
        <w:tc>
          <w:tcPr>
            <w:tcW w:w="10333"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792E2D">
            <w:pPr>
              <w:pStyle w:val="TableContents"/>
              <w:tabs>
                <w:tab w:val="left" w:pos="400"/>
              </w:tabs>
              <w:jc w:val="center"/>
              <w:rPr>
                <w:rFonts w:cs="Times New Roman"/>
                <w:lang w:val="uk-UA"/>
              </w:rPr>
            </w:pPr>
            <w:r w:rsidRPr="00DA39A3">
              <w:rPr>
                <w:rFonts w:cs="Times New Roman"/>
                <w:b/>
                <w:bCs/>
                <w:lang w:val="uk-UA"/>
              </w:rPr>
              <w:t>Оновлення, технічн</w:t>
            </w:r>
            <w:r w:rsidR="00CF001D" w:rsidRPr="00DA39A3">
              <w:rPr>
                <w:rFonts w:cs="Times New Roman"/>
                <w:b/>
                <w:bCs/>
                <w:lang w:val="uk-UA"/>
              </w:rPr>
              <w:t xml:space="preserve">е переоснащення та розвиток </w:t>
            </w:r>
            <w:r w:rsidRPr="00DA39A3">
              <w:rPr>
                <w:rFonts w:cs="Times New Roman"/>
                <w:b/>
                <w:bCs/>
                <w:lang w:val="uk-UA"/>
              </w:rPr>
              <w:t>об'</w:t>
            </w:r>
            <w:r w:rsidR="00CF001D" w:rsidRPr="00DA39A3">
              <w:rPr>
                <w:rFonts w:cs="Times New Roman"/>
                <w:b/>
                <w:bCs/>
                <w:lang w:val="uk-UA"/>
              </w:rPr>
              <w:t xml:space="preserve">єктів міського </w:t>
            </w:r>
            <w:r w:rsidRPr="00DA39A3">
              <w:rPr>
                <w:rFonts w:cs="Times New Roman"/>
                <w:b/>
                <w:bCs/>
                <w:lang w:val="uk-UA"/>
              </w:rPr>
              <w:t>електротранспорту</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Капіт</w:t>
            </w:r>
            <w:r w:rsidR="00CF001D" w:rsidRPr="00DA39A3">
              <w:rPr>
                <w:rFonts w:cs="Times New Roman"/>
                <w:lang w:val="uk-UA"/>
              </w:rPr>
              <w:t>альний ремонт контактної мережі</w:t>
            </w:r>
            <w:r w:rsidRPr="00DA39A3">
              <w:rPr>
                <w:rFonts w:cs="Times New Roman"/>
                <w:lang w:val="uk-UA"/>
              </w:rPr>
              <w:t xml:space="preserve"> - всього</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2542,31</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1929,34</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1791,18</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3217,02</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3895,85</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В тому числі – придбання та заміна контактного дроту, спецчастин</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2157,47</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1620,22</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1463,51</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2849,52</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3472,35</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 придбання та заміна аварійних опор контактної мережі</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384,84</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309,12</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327,67</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367,5</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423,5</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CF001D" w:rsidRPr="00DA39A3" w:rsidRDefault="00AE7F72" w:rsidP="00792E2D">
            <w:pPr>
              <w:pStyle w:val="TableContents"/>
              <w:rPr>
                <w:rFonts w:cs="Times New Roman"/>
                <w:lang w:val="uk-UA"/>
              </w:rPr>
            </w:pPr>
            <w:r w:rsidRPr="00DA39A3">
              <w:rPr>
                <w:rFonts w:cs="Times New Roman"/>
                <w:lang w:val="uk-UA"/>
              </w:rPr>
              <w:t>Виконання р</w:t>
            </w:r>
            <w:r w:rsidR="00CF001D" w:rsidRPr="00DA39A3">
              <w:rPr>
                <w:rFonts w:cs="Times New Roman"/>
                <w:lang w:val="uk-UA"/>
              </w:rPr>
              <w:t>обіт зі встановлення</w:t>
            </w:r>
          </w:p>
          <w:p w:rsidR="00D62EFE" w:rsidRPr="00DA39A3" w:rsidRDefault="00CF001D" w:rsidP="00792E2D">
            <w:pPr>
              <w:pStyle w:val="TableContents"/>
              <w:rPr>
                <w:rFonts w:cs="Times New Roman"/>
                <w:lang w:val="uk-UA"/>
              </w:rPr>
            </w:pPr>
            <w:r w:rsidRPr="00DA39A3">
              <w:rPr>
                <w:rFonts w:cs="Times New Roman"/>
                <w:lang w:val="uk-UA"/>
              </w:rPr>
              <w:t>“Автоматизованої системи комерційного обліку</w:t>
            </w:r>
            <w:r w:rsidR="00CC19A8" w:rsidRPr="00DA39A3">
              <w:rPr>
                <w:rFonts w:cs="Times New Roman"/>
                <w:lang w:val="uk-UA"/>
              </w:rPr>
              <w:t xml:space="preserve"> електричної енергії споживача</w:t>
            </w:r>
            <w:r w:rsidR="00AE7F72" w:rsidRPr="00DA39A3">
              <w:rPr>
                <w:rFonts w:cs="Times New Roman"/>
                <w:lang w:val="uk-UA"/>
              </w:rPr>
              <w:t>“</w:t>
            </w:r>
            <w:r w:rsidRPr="00DA39A3">
              <w:rPr>
                <w:rFonts w:cs="Times New Roman"/>
                <w:lang w:val="uk-UA"/>
              </w:rPr>
              <w:t xml:space="preserve"> </w:t>
            </w:r>
            <w:r w:rsidR="00AE7F72" w:rsidRPr="00DA39A3">
              <w:rPr>
                <w:rFonts w:cs="Times New Roman"/>
                <w:lang w:val="uk-UA"/>
              </w:rPr>
              <w:t>(АСКОЕ)</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411,15</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300,1</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200,5</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150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100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 xml:space="preserve">Капітальний ремонт </w:t>
            </w:r>
            <w:r w:rsidR="00792E2D" w:rsidRPr="00DA39A3">
              <w:rPr>
                <w:rFonts w:cs="Times New Roman"/>
                <w:lang w:val="uk-UA"/>
              </w:rPr>
              <w:t>тягової підстанції № 10 по вул</w:t>
            </w:r>
            <w:r w:rsidRPr="00DA39A3">
              <w:rPr>
                <w:rFonts w:cs="Times New Roman"/>
                <w:lang w:val="uk-UA"/>
              </w:rPr>
              <w:t>.</w:t>
            </w:r>
            <w:r w:rsidR="00792E2D" w:rsidRPr="00DA39A3">
              <w:rPr>
                <w:rFonts w:cs="Times New Roman"/>
                <w:lang w:val="uk-UA"/>
              </w:rPr>
              <w:t xml:space="preserve"> </w:t>
            </w:r>
            <w:r w:rsidRPr="00DA39A3">
              <w:rPr>
                <w:rFonts w:cs="Times New Roman"/>
                <w:lang w:val="uk-UA"/>
              </w:rPr>
              <w:t>Смілянській132/3 потужністю 1434КВА</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2000,0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3000,0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3000,0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CF001D">
            <w:pPr>
              <w:pStyle w:val="TableContents"/>
              <w:ind w:firstLine="12"/>
              <w:jc w:val="center"/>
              <w:rPr>
                <w:rFonts w:cs="Times New Roman"/>
                <w:lang w:val="uk-UA"/>
              </w:rPr>
            </w:pP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31243C" w:rsidP="00792E2D">
            <w:pPr>
              <w:pStyle w:val="TableContents"/>
              <w:rPr>
                <w:rFonts w:cs="Times New Roman"/>
                <w:lang w:val="uk-UA"/>
              </w:rPr>
            </w:pPr>
            <w:r w:rsidRPr="00DA39A3">
              <w:rPr>
                <w:rFonts w:cs="Times New Roman"/>
                <w:lang w:val="uk-UA"/>
              </w:rPr>
              <w:t xml:space="preserve">Капітальний ремонт </w:t>
            </w:r>
            <w:r w:rsidR="00AE7F72" w:rsidRPr="00DA39A3">
              <w:rPr>
                <w:rFonts w:cs="Times New Roman"/>
                <w:lang w:val="uk-UA"/>
              </w:rPr>
              <w:t>виробничого приміщення пр</w:t>
            </w:r>
            <w:r w:rsidR="00CC19A8" w:rsidRPr="00DA39A3">
              <w:rPr>
                <w:rFonts w:cs="Times New Roman"/>
                <w:lang w:val="uk-UA"/>
              </w:rPr>
              <w:t>офілакторію по пр. Хіміків ,82</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4408</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CF001D">
            <w:pPr>
              <w:pStyle w:val="TableContents"/>
              <w:ind w:firstLine="12"/>
              <w:jc w:val="center"/>
              <w:rPr>
                <w:rFonts w:cs="Times New Roman"/>
                <w:lang w:val="uk-UA"/>
              </w:rPr>
            </w:pP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CF001D" w:rsidP="00792E2D">
            <w:pPr>
              <w:pStyle w:val="TableContents"/>
              <w:rPr>
                <w:rFonts w:cs="Times New Roman"/>
                <w:lang w:val="uk-UA"/>
              </w:rPr>
            </w:pPr>
            <w:r w:rsidRPr="00DA39A3">
              <w:rPr>
                <w:rFonts w:cs="Times New Roman"/>
                <w:lang w:val="uk-UA"/>
              </w:rPr>
              <w:t xml:space="preserve">Утеплення </w:t>
            </w:r>
            <w:r w:rsidR="00CC19A8" w:rsidRPr="00DA39A3">
              <w:rPr>
                <w:rFonts w:cs="Times New Roman"/>
                <w:lang w:val="uk-UA"/>
              </w:rPr>
              <w:t xml:space="preserve">виробничих приміщень </w:t>
            </w:r>
            <w:r w:rsidR="00AE7F72" w:rsidRPr="00DA39A3">
              <w:rPr>
                <w:rFonts w:cs="Times New Roman"/>
                <w:lang w:val="uk-UA"/>
              </w:rPr>
              <w:t>та заміна вікон</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700,25</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1000,0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1000,0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1000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1000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792E2D">
            <w:pPr>
              <w:pStyle w:val="TableContents"/>
              <w:rPr>
                <w:rFonts w:cs="Times New Roman"/>
                <w:lang w:val="uk-UA"/>
              </w:rPr>
            </w:pPr>
            <w:r w:rsidRPr="00DA39A3">
              <w:rPr>
                <w:rFonts w:cs="Times New Roman"/>
                <w:lang w:val="uk-UA"/>
              </w:rPr>
              <w:t xml:space="preserve">Технічне переоснащення </w:t>
            </w:r>
            <w:proofErr w:type="spellStart"/>
            <w:r w:rsidRPr="00DA39A3">
              <w:rPr>
                <w:rFonts w:cs="Times New Roman"/>
                <w:lang w:val="uk-UA"/>
              </w:rPr>
              <w:t>розворотного</w:t>
            </w:r>
            <w:proofErr w:type="spellEnd"/>
            <w:r w:rsidRPr="00DA39A3">
              <w:rPr>
                <w:rFonts w:cs="Times New Roman"/>
                <w:lang w:val="uk-UA"/>
              </w:rPr>
              <w:t xml:space="preserve"> кільця контактної мережі по вулиці Руставі</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tabs>
                <w:tab w:val="left" w:pos="400"/>
              </w:tabs>
              <w:jc w:val="center"/>
              <w:rPr>
                <w:rFonts w:cs="Times New Roman"/>
                <w:lang w:val="uk-UA"/>
              </w:rPr>
            </w:pPr>
            <w:r w:rsidRPr="00DA39A3">
              <w:rPr>
                <w:rFonts w:cs="Times New Roman"/>
                <w:lang w:val="uk-UA"/>
              </w:rPr>
              <w:t>100</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D62EFE" w:rsidP="00070D27">
            <w:pPr>
              <w:pStyle w:val="TableContents"/>
              <w:jc w:val="center"/>
              <w:rPr>
                <w:rFonts w:cs="Times New Roman"/>
                <w:lang w:val="uk-UA"/>
              </w:rPr>
            </w:pP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D62EFE" w:rsidP="00CF001D">
            <w:pPr>
              <w:pStyle w:val="TableContents"/>
              <w:ind w:firstLine="12"/>
              <w:jc w:val="center"/>
              <w:rPr>
                <w:rFonts w:cs="Times New Roman"/>
                <w:lang w:val="uk-UA"/>
              </w:rPr>
            </w:pPr>
          </w:p>
        </w:tc>
      </w:tr>
      <w:tr w:rsidR="00D62EFE" w:rsidRPr="008B4840" w:rsidTr="00136D60">
        <w:tc>
          <w:tcPr>
            <w:tcW w:w="10333"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709"/>
              <w:jc w:val="center"/>
              <w:rPr>
                <w:rFonts w:cs="Times New Roman"/>
                <w:b/>
                <w:bCs/>
                <w:lang w:val="uk-UA"/>
              </w:rPr>
            </w:pPr>
            <w:r w:rsidRPr="00DA39A3">
              <w:rPr>
                <w:rFonts w:cs="Times New Roman"/>
                <w:b/>
                <w:bCs/>
                <w:lang w:val="uk-UA"/>
              </w:rPr>
              <w:t>Організація ефективного управління міським електротранспортом</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CC19A8" w:rsidP="00CF001D">
            <w:pPr>
              <w:pStyle w:val="TableContents"/>
              <w:rPr>
                <w:rFonts w:cs="Times New Roman"/>
                <w:lang w:val="uk-UA"/>
              </w:rPr>
            </w:pPr>
            <w:r w:rsidRPr="00DA39A3">
              <w:rPr>
                <w:rFonts w:cs="Times New Roman"/>
                <w:lang w:val="uk-UA"/>
              </w:rPr>
              <w:t xml:space="preserve">Впровадження системи контролю </w:t>
            </w:r>
            <w:r w:rsidR="00AE7F72" w:rsidRPr="00DA39A3">
              <w:rPr>
                <w:rFonts w:cs="Times New Roman"/>
                <w:lang w:val="uk-UA"/>
              </w:rPr>
              <w:t>громадського транспорту та інформаційне заб</w:t>
            </w:r>
            <w:r w:rsidRPr="00DA39A3">
              <w:rPr>
                <w:rFonts w:cs="Times New Roman"/>
                <w:lang w:val="uk-UA"/>
              </w:rPr>
              <w:t xml:space="preserve">езпечення </w:t>
            </w:r>
            <w:r w:rsidR="00CF001D" w:rsidRPr="00DA39A3">
              <w:rPr>
                <w:rFonts w:cs="Times New Roman"/>
                <w:lang w:val="uk-UA"/>
              </w:rPr>
              <w:t xml:space="preserve">GPS- </w:t>
            </w:r>
            <w:proofErr w:type="spellStart"/>
            <w:r w:rsidR="00CF001D" w:rsidRPr="00DA39A3">
              <w:rPr>
                <w:rFonts w:cs="Times New Roman"/>
                <w:lang w:val="uk-UA"/>
              </w:rPr>
              <w:t>трекер</w:t>
            </w:r>
            <w:proofErr w:type="spellEnd"/>
            <w:r w:rsidR="00CF001D" w:rsidRPr="00DA39A3">
              <w:rPr>
                <w:rFonts w:cs="Times New Roman"/>
                <w:lang w:val="uk-UA"/>
              </w:rPr>
              <w:t xml:space="preserve"> “SOLO - </w:t>
            </w:r>
            <w:r w:rsidR="00AE7F72" w:rsidRPr="00DA39A3">
              <w:rPr>
                <w:rFonts w:cs="Times New Roman"/>
                <w:lang w:val="uk-UA"/>
              </w:rPr>
              <w:t>1”</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746,35</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300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200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100</w:t>
            </w:r>
          </w:p>
        </w:tc>
      </w:tr>
      <w:tr w:rsidR="00D62EFE" w:rsidRPr="00DA39A3" w:rsidTr="00136D60">
        <w:tc>
          <w:tcPr>
            <w:tcW w:w="4395" w:type="dxa"/>
            <w:tcBorders>
              <w:left w:val="single" w:sz="2" w:space="0" w:color="000000"/>
              <w:bottom w:val="single" w:sz="2" w:space="0" w:color="000000"/>
            </w:tcBorders>
            <w:tcMar>
              <w:top w:w="55" w:type="dxa"/>
              <w:left w:w="55" w:type="dxa"/>
              <w:bottom w:w="55" w:type="dxa"/>
              <w:right w:w="55" w:type="dxa"/>
            </w:tcMar>
          </w:tcPr>
          <w:p w:rsidR="00D62EFE" w:rsidRPr="00DA39A3" w:rsidRDefault="00CF001D" w:rsidP="00CF001D">
            <w:pPr>
              <w:pStyle w:val="TableContents"/>
              <w:rPr>
                <w:rFonts w:cs="Times New Roman"/>
                <w:lang w:val="uk-UA"/>
              </w:rPr>
            </w:pPr>
            <w:r w:rsidRPr="00DA39A3">
              <w:rPr>
                <w:rFonts w:cs="Times New Roman"/>
                <w:lang w:val="uk-UA"/>
              </w:rPr>
              <w:t>Впровадження WI-FI</w:t>
            </w:r>
            <w:r w:rsidR="00AE7F72" w:rsidRPr="00DA39A3">
              <w:rPr>
                <w:rFonts w:cs="Times New Roman"/>
                <w:lang w:val="uk-UA"/>
              </w:rPr>
              <w:t xml:space="preserve"> -</w:t>
            </w:r>
            <w:r w:rsidRPr="00DA39A3">
              <w:rPr>
                <w:rFonts w:cs="Times New Roman"/>
                <w:lang w:val="uk-UA"/>
              </w:rPr>
              <w:t xml:space="preserve"> </w:t>
            </w:r>
            <w:r w:rsidR="00AE7F72" w:rsidRPr="00DA39A3">
              <w:rPr>
                <w:rFonts w:cs="Times New Roman"/>
                <w:lang w:val="uk-UA"/>
              </w:rPr>
              <w:t>зони в тролейбусах</w:t>
            </w:r>
          </w:p>
        </w:tc>
        <w:tc>
          <w:tcPr>
            <w:tcW w:w="1165"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CF001D">
            <w:pPr>
              <w:pStyle w:val="TableContents"/>
              <w:jc w:val="center"/>
              <w:rPr>
                <w:rFonts w:cs="Times New Roman"/>
                <w:lang w:val="uk-UA"/>
              </w:rPr>
            </w:pPr>
            <w:r w:rsidRPr="00DA39A3">
              <w:rPr>
                <w:rFonts w:cs="Times New Roman"/>
                <w:lang w:val="uk-UA"/>
              </w:rPr>
              <w:t>тис.</w:t>
            </w:r>
            <w:r w:rsidR="00CF001D" w:rsidRPr="00DA39A3">
              <w:rPr>
                <w:rFonts w:cs="Times New Roman"/>
                <w:lang w:val="uk-UA"/>
              </w:rPr>
              <w:t xml:space="preserve"> </w:t>
            </w:r>
            <w:r w:rsidRPr="00DA39A3">
              <w:rPr>
                <w:rFonts w:cs="Times New Roman"/>
                <w:lang w:val="uk-UA"/>
              </w:rPr>
              <w:t>грн</w:t>
            </w:r>
            <w:r w:rsidR="00CF001D" w:rsidRPr="00DA39A3">
              <w:rPr>
                <w:rFonts w:cs="Times New Roman"/>
                <w:lang w:val="uk-UA"/>
              </w:rPr>
              <w:t>.</w:t>
            </w:r>
          </w:p>
        </w:tc>
        <w:tc>
          <w:tcPr>
            <w:tcW w:w="961"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89,25</w:t>
            </w:r>
          </w:p>
        </w:tc>
        <w:tc>
          <w:tcPr>
            <w:tcW w:w="992"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50</w:t>
            </w:r>
          </w:p>
        </w:tc>
        <w:tc>
          <w:tcPr>
            <w:tcW w:w="950"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136D60">
            <w:pPr>
              <w:pStyle w:val="TableContents"/>
              <w:jc w:val="center"/>
              <w:rPr>
                <w:rFonts w:cs="Times New Roman"/>
                <w:lang w:val="uk-UA"/>
              </w:rPr>
            </w:pPr>
            <w:r w:rsidRPr="00DA39A3">
              <w:rPr>
                <w:rFonts w:cs="Times New Roman"/>
                <w:lang w:val="uk-UA"/>
              </w:rPr>
              <w:t>50</w:t>
            </w:r>
          </w:p>
        </w:tc>
        <w:tc>
          <w:tcPr>
            <w:tcW w:w="968" w:type="dxa"/>
            <w:tcBorders>
              <w:left w:val="single" w:sz="2" w:space="0" w:color="000000"/>
              <w:bottom w:val="single" w:sz="2" w:space="0" w:color="000000"/>
            </w:tcBorders>
            <w:tcMar>
              <w:top w:w="55" w:type="dxa"/>
              <w:left w:w="55" w:type="dxa"/>
              <w:bottom w:w="55" w:type="dxa"/>
              <w:right w:w="55" w:type="dxa"/>
            </w:tcMar>
          </w:tcPr>
          <w:p w:rsidR="00D62EFE" w:rsidRPr="00DA39A3" w:rsidRDefault="00AE7F72" w:rsidP="00070D27">
            <w:pPr>
              <w:pStyle w:val="TableContents"/>
              <w:jc w:val="center"/>
              <w:rPr>
                <w:rFonts w:cs="Times New Roman"/>
                <w:lang w:val="uk-UA"/>
              </w:rPr>
            </w:pPr>
            <w:r w:rsidRPr="00DA39A3">
              <w:rPr>
                <w:rFonts w:cs="Times New Roman"/>
                <w:lang w:val="uk-UA"/>
              </w:rPr>
              <w:t>50</w:t>
            </w:r>
          </w:p>
        </w:tc>
        <w:tc>
          <w:tcPr>
            <w:tcW w:w="902" w:type="dxa"/>
            <w:tcBorders>
              <w:left w:val="single" w:sz="2" w:space="0" w:color="000000"/>
              <w:bottom w:val="single" w:sz="2" w:space="0" w:color="000000"/>
              <w:right w:val="single" w:sz="2" w:space="0" w:color="000000"/>
            </w:tcBorders>
            <w:tcMar>
              <w:top w:w="55" w:type="dxa"/>
              <w:left w:w="55" w:type="dxa"/>
              <w:bottom w:w="55" w:type="dxa"/>
              <w:right w:w="55" w:type="dxa"/>
            </w:tcMar>
          </w:tcPr>
          <w:p w:rsidR="00D62EFE" w:rsidRPr="00DA39A3" w:rsidRDefault="00AE7F72" w:rsidP="00CF001D">
            <w:pPr>
              <w:pStyle w:val="TableContents"/>
              <w:ind w:firstLine="12"/>
              <w:jc w:val="center"/>
              <w:rPr>
                <w:rFonts w:cs="Times New Roman"/>
                <w:lang w:val="uk-UA"/>
              </w:rPr>
            </w:pPr>
            <w:r w:rsidRPr="00DA39A3">
              <w:rPr>
                <w:rFonts w:cs="Times New Roman"/>
                <w:lang w:val="uk-UA"/>
              </w:rPr>
              <w:t>50</w:t>
            </w:r>
          </w:p>
        </w:tc>
      </w:tr>
    </w:tbl>
    <w:p w:rsidR="00D62EFE" w:rsidRPr="00DA39A3" w:rsidRDefault="00D62EFE"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pPr>
    </w:p>
    <w:p w:rsidR="000C7D0D" w:rsidRPr="00DA39A3" w:rsidRDefault="000C7D0D" w:rsidP="00CF001D">
      <w:pPr>
        <w:pStyle w:val="Standard"/>
        <w:jc w:val="both"/>
        <w:rPr>
          <w:rFonts w:cs="Times New Roman"/>
          <w:sz w:val="28"/>
          <w:szCs w:val="28"/>
          <w:lang w:val="uk-UA"/>
        </w:rPr>
        <w:sectPr w:rsidR="000C7D0D" w:rsidRPr="00DA39A3" w:rsidSect="00CF001D">
          <w:pgSz w:w="11906" w:h="16838"/>
          <w:pgMar w:top="1134" w:right="850" w:bottom="709" w:left="1701" w:header="720" w:footer="720" w:gutter="0"/>
          <w:cols w:space="720"/>
          <w:docGrid w:linePitch="326"/>
        </w:sectPr>
      </w:pPr>
    </w:p>
    <w:p w:rsidR="000C7D0D" w:rsidRPr="00DA39A3" w:rsidRDefault="000C7D0D" w:rsidP="000C7D0D">
      <w:pPr>
        <w:tabs>
          <w:tab w:val="left" w:pos="10855"/>
        </w:tabs>
        <w:ind w:right="-567" w:firstLine="11199"/>
        <w:rPr>
          <w:sz w:val="26"/>
          <w:szCs w:val="26"/>
          <w:lang w:val="uk-UA"/>
        </w:rPr>
      </w:pPr>
      <w:r w:rsidRPr="00DA39A3">
        <w:rPr>
          <w:sz w:val="26"/>
          <w:szCs w:val="26"/>
          <w:lang w:val="uk-UA"/>
        </w:rPr>
        <w:t>Додаток 2</w:t>
      </w:r>
    </w:p>
    <w:p w:rsidR="000C7D0D" w:rsidRPr="00DA39A3" w:rsidRDefault="000C7D0D" w:rsidP="000C7D0D">
      <w:pPr>
        <w:ind w:right="-567" w:firstLine="11199"/>
        <w:jc w:val="both"/>
        <w:rPr>
          <w:sz w:val="26"/>
          <w:szCs w:val="26"/>
          <w:lang w:val="uk-UA"/>
        </w:rPr>
      </w:pPr>
      <w:r w:rsidRPr="00DA39A3">
        <w:rPr>
          <w:sz w:val="26"/>
          <w:szCs w:val="26"/>
          <w:lang w:val="uk-UA"/>
        </w:rPr>
        <w:t xml:space="preserve">до Програми розвитку міського </w:t>
      </w:r>
    </w:p>
    <w:p w:rsidR="000C7D0D" w:rsidRPr="00DA39A3" w:rsidRDefault="000C7D0D" w:rsidP="000C7D0D">
      <w:pPr>
        <w:ind w:firstLine="11199"/>
        <w:jc w:val="both"/>
        <w:rPr>
          <w:sz w:val="26"/>
          <w:szCs w:val="26"/>
          <w:lang w:val="uk-UA"/>
        </w:rPr>
      </w:pPr>
      <w:r w:rsidRPr="00DA39A3">
        <w:rPr>
          <w:sz w:val="26"/>
          <w:szCs w:val="26"/>
          <w:lang w:val="uk-UA"/>
        </w:rPr>
        <w:t xml:space="preserve">електричного транспорту міста </w:t>
      </w:r>
    </w:p>
    <w:p w:rsidR="000C7D0D" w:rsidRPr="00DA39A3" w:rsidRDefault="000C7D0D" w:rsidP="000C7D0D">
      <w:pPr>
        <w:ind w:firstLine="11199"/>
        <w:jc w:val="both"/>
        <w:rPr>
          <w:sz w:val="26"/>
          <w:szCs w:val="26"/>
          <w:lang w:val="uk-UA"/>
        </w:rPr>
      </w:pPr>
      <w:r w:rsidRPr="00DA39A3">
        <w:rPr>
          <w:sz w:val="26"/>
          <w:szCs w:val="26"/>
          <w:lang w:val="uk-UA"/>
        </w:rPr>
        <w:t>Черкаси на 2016- 2020 роки</w:t>
      </w:r>
    </w:p>
    <w:p w:rsidR="000C7D0D" w:rsidRPr="00DA39A3" w:rsidRDefault="000C7D0D" w:rsidP="000C7D0D">
      <w:pPr>
        <w:jc w:val="both"/>
        <w:rPr>
          <w:b/>
          <w:bCs/>
          <w:sz w:val="20"/>
          <w:szCs w:val="20"/>
          <w:lang w:val="uk-UA"/>
        </w:rPr>
      </w:pPr>
    </w:p>
    <w:p w:rsidR="000C7D0D" w:rsidRPr="00DA39A3" w:rsidRDefault="000C7D0D" w:rsidP="000C7D0D">
      <w:pPr>
        <w:jc w:val="center"/>
        <w:rPr>
          <w:b/>
          <w:bCs/>
          <w:sz w:val="26"/>
          <w:szCs w:val="26"/>
          <w:lang w:val="uk-UA"/>
        </w:rPr>
      </w:pPr>
      <w:r w:rsidRPr="00DA39A3">
        <w:rPr>
          <w:b/>
          <w:bCs/>
          <w:sz w:val="26"/>
          <w:szCs w:val="26"/>
          <w:lang w:val="uk-UA"/>
        </w:rPr>
        <w:t>Результативні показники</w:t>
      </w:r>
    </w:p>
    <w:p w:rsidR="000C7D0D" w:rsidRPr="00DA39A3" w:rsidRDefault="000C7D0D" w:rsidP="000C7D0D">
      <w:pPr>
        <w:jc w:val="center"/>
        <w:rPr>
          <w:b/>
          <w:bCs/>
          <w:sz w:val="26"/>
          <w:szCs w:val="26"/>
          <w:lang w:val="uk-UA"/>
        </w:rPr>
      </w:pPr>
      <w:r w:rsidRPr="00DA39A3">
        <w:rPr>
          <w:b/>
          <w:bCs/>
          <w:sz w:val="26"/>
          <w:szCs w:val="26"/>
          <w:lang w:val="uk-UA"/>
        </w:rPr>
        <w:t>виконання Програми розвитку міського електричного транспорту міста Черкаси</w:t>
      </w:r>
    </w:p>
    <w:p w:rsidR="000C7D0D" w:rsidRPr="00DA39A3" w:rsidRDefault="000C7D0D" w:rsidP="000C7D0D">
      <w:pPr>
        <w:ind w:right="759"/>
        <w:jc w:val="center"/>
        <w:rPr>
          <w:b/>
          <w:bCs/>
          <w:sz w:val="26"/>
          <w:szCs w:val="26"/>
          <w:lang w:val="uk-UA"/>
        </w:rPr>
      </w:pPr>
      <w:r w:rsidRPr="00DA39A3">
        <w:rPr>
          <w:b/>
          <w:bCs/>
          <w:sz w:val="26"/>
          <w:szCs w:val="26"/>
          <w:lang w:val="uk-UA"/>
        </w:rPr>
        <w:t>на 2016 – 2020 роки</w:t>
      </w:r>
    </w:p>
    <w:tbl>
      <w:tblPr>
        <w:tblW w:w="15554" w:type="dxa"/>
        <w:tblInd w:w="-167" w:type="dxa"/>
        <w:tblLayout w:type="fixed"/>
        <w:tblCellMar>
          <w:top w:w="55" w:type="dxa"/>
          <w:left w:w="55" w:type="dxa"/>
          <w:bottom w:w="55" w:type="dxa"/>
          <w:right w:w="55" w:type="dxa"/>
        </w:tblCellMar>
        <w:tblLook w:val="0000" w:firstRow="0" w:lastRow="0" w:firstColumn="0" w:lastColumn="0" w:noHBand="0" w:noVBand="0"/>
      </w:tblPr>
      <w:tblGrid>
        <w:gridCol w:w="591"/>
        <w:gridCol w:w="3033"/>
        <w:gridCol w:w="68"/>
        <w:gridCol w:w="1054"/>
        <w:gridCol w:w="1078"/>
        <w:gridCol w:w="822"/>
        <w:gridCol w:w="960"/>
        <w:gridCol w:w="849"/>
        <w:gridCol w:w="1123"/>
        <w:gridCol w:w="1003"/>
        <w:gridCol w:w="1192"/>
        <w:gridCol w:w="1560"/>
        <w:gridCol w:w="1113"/>
        <w:gridCol w:w="1108"/>
      </w:tblGrid>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 п/</w:t>
            </w:r>
            <w:proofErr w:type="spellStart"/>
            <w:r w:rsidRPr="00DA39A3">
              <w:rPr>
                <w:lang w:val="uk-UA"/>
              </w:rPr>
              <w:t>п</w:t>
            </w:r>
            <w:proofErr w:type="spellEnd"/>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Показники</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Одиниці виміру</w:t>
            </w:r>
          </w:p>
        </w:tc>
        <w:tc>
          <w:tcPr>
            <w:tcW w:w="1900"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2016 рік</w:t>
            </w:r>
          </w:p>
        </w:tc>
        <w:tc>
          <w:tcPr>
            <w:tcW w:w="1809"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2017 рік</w:t>
            </w:r>
          </w:p>
        </w:tc>
        <w:tc>
          <w:tcPr>
            <w:tcW w:w="2126"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2018 рік</w:t>
            </w:r>
          </w:p>
        </w:tc>
        <w:tc>
          <w:tcPr>
            <w:tcW w:w="275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tabs>
                <w:tab w:val="left" w:pos="1586"/>
                <w:tab w:val="left" w:pos="2101"/>
                <w:tab w:val="left" w:pos="2125"/>
                <w:tab w:val="left" w:pos="3105"/>
                <w:tab w:val="left" w:pos="5064"/>
              </w:tabs>
              <w:snapToGrid w:val="0"/>
              <w:ind w:left="925" w:right="-6"/>
              <w:jc w:val="center"/>
              <w:rPr>
                <w:lang w:val="uk-UA"/>
              </w:rPr>
            </w:pPr>
            <w:r w:rsidRPr="00DA39A3">
              <w:rPr>
                <w:lang w:val="uk-UA"/>
              </w:rPr>
              <w:t>2019 рік</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tabs>
                <w:tab w:val="left" w:pos="1586"/>
                <w:tab w:val="left" w:pos="2101"/>
                <w:tab w:val="left" w:pos="2125"/>
                <w:tab w:val="left" w:pos="3105"/>
                <w:tab w:val="left" w:pos="5064"/>
              </w:tabs>
              <w:snapToGrid w:val="0"/>
              <w:ind w:right="-6"/>
              <w:jc w:val="center"/>
              <w:rPr>
                <w:lang w:val="uk-UA"/>
              </w:rPr>
            </w:pPr>
            <w:r w:rsidRPr="00DA39A3">
              <w:rPr>
                <w:lang w:val="uk-UA"/>
              </w:rPr>
              <w:t>2020 рік</w:t>
            </w:r>
          </w:p>
        </w:tc>
      </w:tr>
      <w:tr w:rsidR="000C7D0D" w:rsidRPr="00DA39A3" w:rsidTr="00B43FE4">
        <w:trPr>
          <w:trHeight w:val="142"/>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Загальний фонд</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Спеціальний фонд </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Загальний фонд</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Спеціальний фонд </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Загальний фонд</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Спеціальний фонд </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Загальний фонд</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tabs>
                <w:tab w:val="left" w:pos="1984"/>
                <w:tab w:val="left" w:pos="2327"/>
              </w:tabs>
              <w:snapToGrid w:val="0"/>
              <w:jc w:val="both"/>
              <w:rPr>
                <w:sz w:val="22"/>
                <w:szCs w:val="22"/>
                <w:lang w:val="uk-UA"/>
              </w:rPr>
            </w:pPr>
            <w:r w:rsidRPr="00DA39A3">
              <w:rPr>
                <w:sz w:val="22"/>
                <w:szCs w:val="22"/>
                <w:lang w:val="uk-UA"/>
              </w:rPr>
              <w:t xml:space="preserve">Спеціальний фонд </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tabs>
                <w:tab w:val="left" w:pos="1984"/>
                <w:tab w:val="left" w:pos="2327"/>
              </w:tabs>
              <w:snapToGrid w:val="0"/>
              <w:jc w:val="both"/>
              <w:rPr>
                <w:sz w:val="22"/>
                <w:szCs w:val="22"/>
                <w:lang w:val="uk-UA"/>
              </w:rPr>
            </w:pPr>
            <w:r w:rsidRPr="00DA39A3">
              <w:rPr>
                <w:sz w:val="22"/>
                <w:szCs w:val="22"/>
                <w:lang w:val="uk-UA"/>
              </w:rPr>
              <w:t>Загальний фонд</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tabs>
                <w:tab w:val="left" w:pos="1984"/>
                <w:tab w:val="left" w:pos="2327"/>
              </w:tabs>
              <w:snapToGrid w:val="0"/>
              <w:jc w:val="both"/>
              <w:rPr>
                <w:sz w:val="22"/>
                <w:szCs w:val="22"/>
                <w:lang w:val="uk-UA"/>
              </w:rPr>
            </w:pPr>
            <w:r w:rsidRPr="00DA39A3">
              <w:rPr>
                <w:sz w:val="22"/>
                <w:szCs w:val="22"/>
                <w:lang w:val="uk-UA"/>
              </w:rPr>
              <w:t>Загальний  фонд</w:t>
            </w:r>
          </w:p>
        </w:tc>
      </w:tr>
      <w:tr w:rsidR="000C7D0D" w:rsidRPr="00DA39A3" w:rsidTr="00B43FE4">
        <w:trPr>
          <w:trHeight w:val="142"/>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6</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7</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8</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9</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tabs>
                <w:tab w:val="left" w:pos="1880"/>
                <w:tab w:val="left" w:pos="3667"/>
              </w:tabs>
              <w:snapToGrid w:val="0"/>
              <w:ind w:left="43" w:right="-373"/>
              <w:jc w:val="both"/>
              <w:rPr>
                <w:lang w:val="uk-UA"/>
              </w:rPr>
            </w:pPr>
            <w:r w:rsidRPr="00DA39A3">
              <w:rPr>
                <w:lang w:val="uk-UA"/>
              </w:rPr>
              <w:t>10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11</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13</w:t>
            </w:r>
          </w:p>
        </w:tc>
      </w:tr>
      <w:tr w:rsidR="000C7D0D" w:rsidRPr="008B4840" w:rsidTr="00B43FE4">
        <w:trPr>
          <w:trHeight w:val="78"/>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4963" w:type="dxa"/>
            <w:gridSpan w:val="13"/>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 xml:space="preserve">Створення належних умов для надання населенню високоякісних послуг з перевезення тролейбусами </w:t>
            </w:r>
          </w:p>
        </w:tc>
      </w:tr>
      <w:tr w:rsidR="000C7D0D" w:rsidRPr="00DA39A3" w:rsidTr="00B43FE4">
        <w:trPr>
          <w:trHeight w:val="448"/>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Затрат</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both"/>
              <w:rPr>
                <w:b/>
                <w:bCs/>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108</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108</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108</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108</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1.2</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 що відпрацювали свій ресурс</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r>
      <w:tr w:rsidR="000C7D0D" w:rsidRPr="00DA39A3" w:rsidTr="00B43FE4">
        <w:trPr>
          <w:trHeight w:val="307"/>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1.3</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шин</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штук</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676</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739</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803</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883</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962</w:t>
            </w:r>
          </w:p>
        </w:tc>
      </w:tr>
      <w:tr w:rsidR="000C7D0D" w:rsidRPr="00DA39A3" w:rsidTr="00B43FE4">
        <w:trPr>
          <w:trHeight w:val="520"/>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1.4</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шин, які необхідно замінити</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штук</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170</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184</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202</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220</w:t>
            </w:r>
          </w:p>
        </w:tc>
      </w:tr>
      <w:tr w:rsidR="000C7D0D" w:rsidRPr="00DA39A3" w:rsidTr="00B43FE4">
        <w:trPr>
          <w:trHeight w:val="348"/>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2</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Продукту</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 які планують придбати</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30</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w:t>
            </w:r>
          </w:p>
        </w:tc>
      </w:tr>
      <w:tr w:rsidR="000C7D0D" w:rsidRPr="00DA39A3" w:rsidTr="00B43FE4">
        <w:tc>
          <w:tcPr>
            <w:tcW w:w="591"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2.2</w:t>
            </w:r>
          </w:p>
          <w:p w:rsidR="000C7D0D" w:rsidRPr="00DA39A3" w:rsidRDefault="000C7D0D" w:rsidP="00B43FE4">
            <w:pPr>
              <w:pStyle w:val="a7"/>
              <w:snapToGrid w:val="0"/>
              <w:jc w:val="both"/>
              <w:rPr>
                <w:lang w:val="uk-UA"/>
              </w:rPr>
            </w:pPr>
          </w:p>
        </w:tc>
        <w:tc>
          <w:tcPr>
            <w:tcW w:w="3101" w:type="dxa"/>
            <w:gridSpan w:val="2"/>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вітчизняних та іноземних тролейбусів після капремонту, які планують придбати</w:t>
            </w:r>
          </w:p>
        </w:tc>
        <w:tc>
          <w:tcPr>
            <w:tcW w:w="1054"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9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0</w:t>
            </w:r>
          </w:p>
        </w:tc>
        <w:tc>
          <w:tcPr>
            <w:tcW w:w="112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0</w:t>
            </w:r>
          </w:p>
        </w:tc>
        <w:tc>
          <w:tcPr>
            <w:tcW w:w="119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0</w:t>
            </w:r>
          </w:p>
        </w:tc>
        <w:tc>
          <w:tcPr>
            <w:tcW w:w="111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0</w:t>
            </w:r>
          </w:p>
        </w:tc>
      </w:tr>
      <w:tr w:rsidR="000C7D0D" w:rsidRPr="00DA39A3" w:rsidTr="00B43FE4">
        <w:tc>
          <w:tcPr>
            <w:tcW w:w="591"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2,3</w:t>
            </w:r>
          </w:p>
        </w:tc>
        <w:tc>
          <w:tcPr>
            <w:tcW w:w="3101" w:type="dxa"/>
            <w:gridSpan w:val="2"/>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тролейбусів,що відпрацювали свій ресурс</w:t>
            </w:r>
          </w:p>
        </w:tc>
        <w:tc>
          <w:tcPr>
            <w:tcW w:w="1054"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57</w:t>
            </w:r>
          </w:p>
        </w:tc>
        <w:tc>
          <w:tcPr>
            <w:tcW w:w="9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42</w:t>
            </w:r>
          </w:p>
        </w:tc>
        <w:tc>
          <w:tcPr>
            <w:tcW w:w="112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27</w:t>
            </w:r>
          </w:p>
        </w:tc>
        <w:tc>
          <w:tcPr>
            <w:tcW w:w="119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w:t>
            </w:r>
          </w:p>
        </w:tc>
        <w:tc>
          <w:tcPr>
            <w:tcW w:w="111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0</w:t>
            </w:r>
          </w:p>
        </w:tc>
      </w:tr>
      <w:tr w:rsidR="000C7D0D" w:rsidRPr="00DA39A3" w:rsidTr="00B43FE4">
        <w:trPr>
          <w:trHeight w:val="674"/>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2.4</w:t>
            </w:r>
          </w:p>
          <w:p w:rsidR="000C7D0D" w:rsidRPr="00DA39A3" w:rsidRDefault="000C7D0D" w:rsidP="00B43FE4">
            <w:pPr>
              <w:pStyle w:val="a7"/>
              <w:snapToGrid w:val="0"/>
              <w:jc w:val="both"/>
              <w:rPr>
                <w:lang w:val="uk-UA"/>
              </w:rPr>
            </w:pP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шин, які планують придбати</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204</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204</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223</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242</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290</w:t>
            </w:r>
          </w:p>
        </w:tc>
      </w:tr>
      <w:tr w:rsidR="000C7D0D" w:rsidRPr="00DA39A3" w:rsidTr="00B43FE4">
        <w:trPr>
          <w:trHeight w:val="666"/>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2.5</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Організація зони </w:t>
            </w:r>
            <w:proofErr w:type="spellStart"/>
            <w:r w:rsidRPr="00DA39A3">
              <w:rPr>
                <w:sz w:val="22"/>
                <w:szCs w:val="22"/>
                <w:lang w:val="uk-UA"/>
              </w:rPr>
              <w:t>Wі</w:t>
            </w:r>
            <w:proofErr w:type="spellEnd"/>
            <w:r w:rsidRPr="00DA39A3">
              <w:rPr>
                <w:sz w:val="22"/>
                <w:szCs w:val="22"/>
                <w:lang w:val="uk-UA"/>
              </w:rPr>
              <w:t xml:space="preserve"> - </w:t>
            </w:r>
            <w:proofErr w:type="spellStart"/>
            <w:r w:rsidRPr="00DA39A3">
              <w:rPr>
                <w:sz w:val="22"/>
                <w:szCs w:val="22"/>
                <w:lang w:val="uk-UA"/>
              </w:rPr>
              <w:t>Fі</w:t>
            </w:r>
            <w:proofErr w:type="spellEnd"/>
            <w:r w:rsidRPr="00DA39A3">
              <w:rPr>
                <w:sz w:val="22"/>
                <w:szCs w:val="22"/>
                <w:lang w:val="uk-UA"/>
              </w:rPr>
              <w:t xml:space="preserve"> в  тролейбусах</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w:t>
            </w:r>
            <w:r w:rsidR="00DA39A3">
              <w:rPr>
                <w:lang w:val="uk-UA"/>
              </w:rPr>
              <w:t xml:space="preserve"> </w:t>
            </w:r>
            <w:r w:rsidRPr="00DA39A3">
              <w:rPr>
                <w:lang w:val="uk-UA"/>
              </w:rPr>
              <w:t>грн</w:t>
            </w:r>
            <w:r w:rsid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89,3</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w:t>
            </w:r>
          </w:p>
          <w:p w:rsidR="000C7D0D" w:rsidRPr="00DA39A3" w:rsidRDefault="000C7D0D" w:rsidP="00B43FE4">
            <w:pPr>
              <w:pStyle w:val="a7"/>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 xml:space="preserve">3 </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Ефективність</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Середня вартість придбання одного нового тролейбусу</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w:t>
            </w:r>
            <w:r w:rsidR="00DA39A3">
              <w:rPr>
                <w:lang w:val="uk-UA"/>
              </w:rPr>
              <w:t xml:space="preserve"> </w:t>
            </w:r>
            <w:r w:rsidRPr="00DA39A3">
              <w:rPr>
                <w:lang w:val="uk-UA"/>
              </w:rPr>
              <w:t>грн</w:t>
            </w:r>
            <w:r w:rsid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4010</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5213</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6150</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6500</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6500</w:t>
            </w:r>
          </w:p>
        </w:tc>
      </w:tr>
      <w:tr w:rsidR="000C7D0D" w:rsidRPr="00DA39A3" w:rsidTr="00B43FE4">
        <w:tc>
          <w:tcPr>
            <w:tcW w:w="591"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3,2</w:t>
            </w:r>
          </w:p>
        </w:tc>
        <w:tc>
          <w:tcPr>
            <w:tcW w:w="3101" w:type="dxa"/>
            <w:gridSpan w:val="2"/>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Середня вартість придбання одного вітчизняного чи іноземного тролейбусу після капремонту</w:t>
            </w:r>
          </w:p>
        </w:tc>
        <w:tc>
          <w:tcPr>
            <w:tcW w:w="1054"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 грн.</w:t>
            </w:r>
          </w:p>
        </w:tc>
        <w:tc>
          <w:tcPr>
            <w:tcW w:w="1078"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700</w:t>
            </w:r>
          </w:p>
        </w:tc>
        <w:tc>
          <w:tcPr>
            <w:tcW w:w="9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741,4</w:t>
            </w:r>
          </w:p>
        </w:tc>
        <w:tc>
          <w:tcPr>
            <w:tcW w:w="112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783</w:t>
            </w:r>
          </w:p>
        </w:tc>
        <w:tc>
          <w:tcPr>
            <w:tcW w:w="119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877</w:t>
            </w:r>
          </w:p>
        </w:tc>
        <w:tc>
          <w:tcPr>
            <w:tcW w:w="111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947,2</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3.3</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Середня вартість придбання однієї шини </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w:t>
            </w:r>
            <w:r w:rsidR="00DA39A3">
              <w:rPr>
                <w:lang w:val="uk-UA"/>
              </w:rPr>
              <w:t xml:space="preserve"> </w:t>
            </w:r>
            <w:r w:rsidRPr="00DA39A3">
              <w:rPr>
                <w:lang w:val="uk-UA"/>
              </w:rPr>
              <w:t>грн</w:t>
            </w:r>
            <w:r w:rsid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5,6</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6,1</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6,8</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w:t>
            </w:r>
          </w:p>
        </w:tc>
      </w:tr>
      <w:tr w:rsidR="000C7D0D" w:rsidRPr="00DA39A3" w:rsidTr="00B43FE4">
        <w:trPr>
          <w:trHeight w:val="261"/>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4</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Якості</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Відсоток тролейбусів, які планують придбати до загальної кількості тролейбусів, що відпрацювали свій ресурс</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52,78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26,3</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35,7</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55,56</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125</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4.2</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Відсоток шин, які планують придбати до потреби</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76</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83,3</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83,5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83,5</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83,5</w:t>
            </w:r>
          </w:p>
        </w:tc>
      </w:tr>
      <w:tr w:rsidR="000C7D0D" w:rsidRPr="008B4840"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4963" w:type="dxa"/>
            <w:gridSpan w:val="13"/>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b/>
                <w:bCs/>
                <w:sz w:val="22"/>
                <w:szCs w:val="22"/>
                <w:lang w:val="uk-UA"/>
              </w:rPr>
            </w:pPr>
            <w:r w:rsidRPr="00DA39A3">
              <w:rPr>
                <w:b/>
                <w:bCs/>
                <w:sz w:val="22"/>
                <w:szCs w:val="22"/>
                <w:lang w:val="uk-UA"/>
              </w:rPr>
              <w:t xml:space="preserve"> Заміна контактного дроту в місцях виходу його з ладу та ремонт рухомого складу</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Затрат</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b/>
                <w:bCs/>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b/>
                <w:bCs/>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Протяжність тролейбусних ліній</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км</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127,22</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127,22</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ind w:left="-5" w:right="-138"/>
              <w:jc w:val="center"/>
              <w:rPr>
                <w:lang w:val="uk-UA"/>
              </w:rPr>
            </w:pPr>
            <w:r w:rsidRPr="00DA39A3">
              <w:rPr>
                <w:lang w:val="uk-UA"/>
              </w:rPr>
              <w:t>127,22</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127,22</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127,22</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Потреба в заміні контактного дроту</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км</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5,35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9,3</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10,5</w:t>
            </w:r>
          </w:p>
        </w:tc>
      </w:tr>
      <w:tr w:rsidR="000C7D0D" w:rsidRPr="00DA39A3" w:rsidTr="00B43FE4">
        <w:trPr>
          <w:trHeight w:val="272"/>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1.3</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контактних опор</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3348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3348</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3348</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3348</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3348</w:t>
            </w:r>
          </w:p>
        </w:tc>
      </w:tr>
      <w:tr w:rsidR="000C7D0D" w:rsidRPr="00DA39A3" w:rsidTr="00B43FE4">
        <w:trPr>
          <w:trHeight w:val="501"/>
        </w:trPr>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1.4</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Потреба в заміні контактних опор</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vAlign w:val="center"/>
          </w:tcPr>
          <w:p w:rsidR="000C7D0D" w:rsidRPr="00DA39A3" w:rsidRDefault="000C7D0D" w:rsidP="00B43FE4">
            <w:pPr>
              <w:pStyle w:val="a7"/>
              <w:snapToGrid w:val="0"/>
              <w:ind w:left="428" w:right="-88" w:hanging="783"/>
              <w:jc w:val="center"/>
              <w:rPr>
                <w:lang w:val="uk-UA"/>
              </w:rPr>
            </w:pPr>
            <w:r w:rsidRPr="00DA39A3">
              <w:rPr>
                <w:lang w:val="uk-UA"/>
              </w:rPr>
              <w:t>38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Продукту</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Протяжність </w:t>
            </w:r>
            <w:proofErr w:type="spellStart"/>
            <w:r w:rsidRPr="00DA39A3">
              <w:rPr>
                <w:sz w:val="22"/>
                <w:szCs w:val="22"/>
                <w:lang w:val="uk-UA"/>
              </w:rPr>
              <w:t>електродротів</w:t>
            </w:r>
            <w:proofErr w:type="spellEnd"/>
            <w:r w:rsidRPr="00DA39A3">
              <w:rPr>
                <w:sz w:val="22"/>
                <w:szCs w:val="22"/>
                <w:lang w:val="uk-UA"/>
              </w:rPr>
              <w:t xml:space="preserve">, які планують замінити </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км</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5,35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9,3</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10,5</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DA39A3">
            <w:pPr>
              <w:pStyle w:val="a7"/>
              <w:snapToGrid w:val="0"/>
              <w:jc w:val="both"/>
              <w:rPr>
                <w:sz w:val="22"/>
                <w:szCs w:val="22"/>
                <w:lang w:val="uk-UA"/>
              </w:rPr>
            </w:pPr>
            <w:r w:rsidRPr="00DA39A3">
              <w:rPr>
                <w:sz w:val="22"/>
                <w:szCs w:val="22"/>
                <w:lang w:val="uk-UA"/>
              </w:rPr>
              <w:t>Кількість контактних опор,</w:t>
            </w:r>
            <w:r w:rsidR="00DA39A3" w:rsidRPr="00DA39A3">
              <w:rPr>
                <w:sz w:val="22"/>
                <w:szCs w:val="22"/>
                <w:lang w:val="uk-UA"/>
              </w:rPr>
              <w:t xml:space="preserve"> я</w:t>
            </w:r>
            <w:r w:rsidRPr="00DA39A3">
              <w:rPr>
                <w:sz w:val="22"/>
                <w:szCs w:val="22"/>
                <w:lang w:val="uk-UA"/>
              </w:rPr>
              <w:t xml:space="preserve">кі планують замінити </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ind w:left="428" w:right="-88" w:hanging="783"/>
              <w:jc w:val="center"/>
              <w:rPr>
                <w:lang w:val="uk-UA"/>
              </w:rPr>
            </w:pPr>
            <w:r w:rsidRPr="00DA39A3">
              <w:rPr>
                <w:lang w:val="uk-UA"/>
              </w:rPr>
              <w:t>38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35</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3</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Ефективність</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Середня вартість заміни одного кілометру електромережі</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грн./ км</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253,8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270</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273,6</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306,4</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330,7</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Середня вартість заміни однієї контактної опори </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 грн.</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8,8</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9,4</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10,5</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12,1</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4</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Якості</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Відсоток заміненого контактного дроту до потреби</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100</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100</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w:t>
            </w:r>
            <w:r>
              <w:rPr>
                <w:lang w:val="uk-UA"/>
              </w:rPr>
              <w:t>0</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100</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100</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Відсоток замінених опор до потреби</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100</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100</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center"/>
              <w:rPr>
                <w:lang w:val="uk-UA"/>
              </w:rPr>
            </w:pPr>
            <w:r w:rsidRPr="00DA39A3">
              <w:rPr>
                <w:lang w:val="uk-UA"/>
              </w:rPr>
              <w:t>100</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100</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100</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2"/>
                <w:szCs w:val="22"/>
                <w:lang w:val="uk-UA"/>
              </w:rPr>
            </w:pPr>
            <w:r w:rsidRPr="00DA39A3">
              <w:rPr>
                <w:b/>
                <w:bCs/>
                <w:sz w:val="22"/>
                <w:szCs w:val="22"/>
                <w:lang w:val="uk-UA"/>
              </w:rPr>
              <w:t>Капітальний ремонт рухомого складу</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Затрат</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85</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93</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101</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111</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121</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тролейбусів,що відпрацювали свій ресурс</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72</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1.3</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Необхідність капітального ремонту тролейбусів</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2</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Продукту</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Виконання капітального ремонту тролейбусів</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одиниць</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3</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Ефективність</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rPr>
                <w:sz w:val="22"/>
                <w:szCs w:val="22"/>
                <w:lang w:val="uk-UA"/>
              </w:rPr>
            </w:pPr>
            <w:r w:rsidRPr="00DA39A3">
              <w:rPr>
                <w:sz w:val="22"/>
                <w:szCs w:val="22"/>
                <w:lang w:val="uk-UA"/>
              </w:rPr>
              <w:t>Середня вартість капремонту 1  тролейбусу</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тис. грн.</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700</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741,4</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783</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877</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947,2</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4</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Якості</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4.1</w:t>
            </w:r>
          </w:p>
        </w:tc>
        <w:tc>
          <w:tcPr>
            <w:tcW w:w="303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Рівень відремонтованості  тролейбусів до потреби</w:t>
            </w:r>
          </w:p>
        </w:tc>
        <w:tc>
          <w:tcPr>
            <w:tcW w:w="1122"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11,4</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12,9</w:t>
            </w: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14,8</w:t>
            </w: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17,4</w:t>
            </w: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21,1</w:t>
            </w:r>
          </w:p>
        </w:tc>
      </w:tr>
      <w:tr w:rsidR="000C7D0D" w:rsidRPr="00DA39A3" w:rsidTr="00B43FE4">
        <w:tc>
          <w:tcPr>
            <w:tcW w:w="591"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303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p>
        </w:tc>
        <w:tc>
          <w:tcPr>
            <w:tcW w:w="1122" w:type="dxa"/>
            <w:gridSpan w:val="2"/>
            <w:tcBorders>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8B4840"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p>
        </w:tc>
        <w:tc>
          <w:tcPr>
            <w:tcW w:w="14963" w:type="dxa"/>
            <w:gridSpan w:val="13"/>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b/>
                <w:bCs/>
                <w:sz w:val="22"/>
                <w:szCs w:val="22"/>
                <w:lang w:val="uk-UA"/>
              </w:rPr>
            </w:pPr>
            <w:r w:rsidRPr="00DA39A3">
              <w:rPr>
                <w:b/>
                <w:bCs/>
                <w:sz w:val="22"/>
                <w:szCs w:val="22"/>
                <w:lang w:val="uk-UA"/>
              </w:rPr>
              <w:t>Компенсація втрат доходів від пільгових перевезень окремих категорій громадян, регулювання тарифів на перевезення  учнів та студентів</w:t>
            </w: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Затрат</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Чисельність населення,що мають пільги на проїзд у громадському транспорті</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 xml:space="preserve"> тис осіб</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82,3</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 xml:space="preserve"> </w:t>
            </w: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82,3</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82,3</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82,3</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82,3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1.2</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Тариф на проїзд</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both"/>
              <w:rPr>
                <w:lang w:val="uk-UA"/>
              </w:rPr>
            </w:pPr>
            <w:r>
              <w:rPr>
                <w:lang w:val="uk-UA"/>
              </w:rPr>
              <w:t>г</w:t>
            </w:r>
            <w:r w:rsidR="000C7D0D" w:rsidRPr="00DA39A3">
              <w:rPr>
                <w:lang w:val="uk-UA"/>
              </w:rPr>
              <w:t>рн</w:t>
            </w:r>
            <w:r>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2,5</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B43FE4" w:rsidRPr="00DA39A3" w:rsidTr="00B43FE4">
        <w:tc>
          <w:tcPr>
            <w:tcW w:w="591" w:type="dxa"/>
            <w:tcBorders>
              <w:top w:val="single" w:sz="4" w:space="0" w:color="000000"/>
              <w:left w:val="single" w:sz="4" w:space="0" w:color="000000"/>
              <w:bottom w:val="single" w:sz="4" w:space="0" w:color="000000"/>
            </w:tcBorders>
            <w:shd w:val="clear" w:color="auto" w:fill="auto"/>
          </w:tcPr>
          <w:p w:rsidR="00B43FE4" w:rsidRPr="00DA39A3" w:rsidRDefault="00B43FE4" w:rsidP="00B43FE4">
            <w:pPr>
              <w:pStyle w:val="a7"/>
              <w:snapToGrid w:val="0"/>
              <w:jc w:val="both"/>
              <w:rPr>
                <w:lang w:val="uk-UA"/>
              </w:rPr>
            </w:pPr>
            <w:r w:rsidRPr="00DA39A3">
              <w:rPr>
                <w:lang w:val="uk-UA"/>
              </w:rPr>
              <w:t>1.3</w:t>
            </w:r>
          </w:p>
        </w:tc>
        <w:tc>
          <w:tcPr>
            <w:tcW w:w="3101" w:type="dxa"/>
            <w:gridSpan w:val="2"/>
            <w:tcBorders>
              <w:top w:val="single" w:sz="4" w:space="0" w:color="000000"/>
              <w:left w:val="single" w:sz="4" w:space="0" w:color="000000"/>
              <w:bottom w:val="single" w:sz="4" w:space="0" w:color="000000"/>
            </w:tcBorders>
            <w:shd w:val="clear" w:color="auto" w:fill="auto"/>
          </w:tcPr>
          <w:p w:rsidR="00B43FE4" w:rsidRPr="00DA39A3" w:rsidRDefault="00B43FE4" w:rsidP="00B43FE4">
            <w:pPr>
              <w:pStyle w:val="a7"/>
              <w:snapToGrid w:val="0"/>
              <w:jc w:val="both"/>
              <w:rPr>
                <w:sz w:val="22"/>
                <w:szCs w:val="22"/>
                <w:lang w:val="uk-UA"/>
              </w:rPr>
            </w:pPr>
            <w:r w:rsidRPr="00DA39A3">
              <w:rPr>
                <w:sz w:val="22"/>
                <w:szCs w:val="22"/>
                <w:lang w:val="uk-UA"/>
              </w:rPr>
              <w:t>Чисельність учнів та студентів, що користуються електротранспортом</w:t>
            </w:r>
          </w:p>
        </w:tc>
        <w:tc>
          <w:tcPr>
            <w:tcW w:w="1054" w:type="dxa"/>
            <w:tcBorders>
              <w:top w:val="single" w:sz="4" w:space="0" w:color="000000"/>
              <w:left w:val="single" w:sz="4" w:space="0" w:color="000000"/>
              <w:bottom w:val="single" w:sz="4" w:space="0" w:color="000000"/>
            </w:tcBorders>
            <w:shd w:val="clear" w:color="auto" w:fill="auto"/>
          </w:tcPr>
          <w:p w:rsidR="00B43FE4" w:rsidRPr="00DA39A3" w:rsidRDefault="00B43FE4" w:rsidP="00B43FE4">
            <w:pPr>
              <w:pStyle w:val="a7"/>
              <w:snapToGrid w:val="0"/>
              <w:jc w:val="center"/>
              <w:rPr>
                <w:lang w:val="uk-UA"/>
              </w:rPr>
            </w:pPr>
            <w:r w:rsidRPr="00DA39A3">
              <w:rPr>
                <w:lang w:val="uk-UA"/>
              </w:rPr>
              <w:t xml:space="preserve"> тис осіб</w:t>
            </w:r>
          </w:p>
        </w:tc>
        <w:tc>
          <w:tcPr>
            <w:tcW w:w="1078" w:type="dxa"/>
            <w:tcBorders>
              <w:top w:val="single" w:sz="4" w:space="0" w:color="000000"/>
              <w:left w:val="single" w:sz="4" w:space="0" w:color="000000"/>
              <w:bottom w:val="single" w:sz="4" w:space="0" w:color="000000"/>
            </w:tcBorders>
            <w:shd w:val="clear" w:color="auto" w:fill="auto"/>
          </w:tcPr>
          <w:p w:rsidR="00B43FE4" w:rsidRPr="008B4840" w:rsidRDefault="008B4840" w:rsidP="00B43FE4">
            <w:pPr>
              <w:pStyle w:val="a7"/>
              <w:snapToGrid w:val="0"/>
              <w:jc w:val="center"/>
            </w:pPr>
            <w:r>
              <w:t>59.9</w:t>
            </w:r>
          </w:p>
        </w:tc>
        <w:tc>
          <w:tcPr>
            <w:tcW w:w="822" w:type="dxa"/>
            <w:tcBorders>
              <w:top w:val="single" w:sz="4" w:space="0" w:color="000000"/>
              <w:left w:val="single" w:sz="4" w:space="0" w:color="000000"/>
              <w:bottom w:val="single" w:sz="4" w:space="0" w:color="000000"/>
            </w:tcBorders>
            <w:shd w:val="clear" w:color="auto" w:fill="auto"/>
          </w:tcPr>
          <w:p w:rsidR="00B43FE4" w:rsidRPr="00DA39A3" w:rsidRDefault="00B43FE4"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B43FE4" w:rsidRPr="00DA39A3" w:rsidRDefault="008B4840" w:rsidP="00B43FE4">
            <w:pPr>
              <w:pStyle w:val="a7"/>
              <w:snapToGrid w:val="0"/>
              <w:jc w:val="center"/>
              <w:rPr>
                <w:lang w:val="uk-UA"/>
              </w:rPr>
            </w:pPr>
            <w:r>
              <w:t>59.9</w:t>
            </w:r>
          </w:p>
        </w:tc>
        <w:tc>
          <w:tcPr>
            <w:tcW w:w="849" w:type="dxa"/>
            <w:tcBorders>
              <w:top w:val="single" w:sz="4" w:space="0" w:color="000000"/>
              <w:left w:val="single" w:sz="4" w:space="0" w:color="000000"/>
              <w:bottom w:val="single" w:sz="4" w:space="0" w:color="000000"/>
            </w:tcBorders>
            <w:shd w:val="clear" w:color="auto" w:fill="auto"/>
          </w:tcPr>
          <w:p w:rsidR="00B43FE4" w:rsidRPr="00DA39A3" w:rsidRDefault="00B43FE4"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B43FE4" w:rsidRDefault="008B4840">
            <w:r>
              <w:t>59.9</w:t>
            </w:r>
          </w:p>
        </w:tc>
        <w:tc>
          <w:tcPr>
            <w:tcW w:w="1003" w:type="dxa"/>
            <w:tcBorders>
              <w:top w:val="single" w:sz="4" w:space="0" w:color="000000"/>
              <w:left w:val="single" w:sz="4" w:space="0" w:color="000000"/>
              <w:bottom w:val="single" w:sz="4" w:space="0" w:color="000000"/>
            </w:tcBorders>
            <w:shd w:val="clear" w:color="auto" w:fill="auto"/>
          </w:tcPr>
          <w:p w:rsidR="00B43FE4" w:rsidRDefault="00B43FE4"/>
        </w:tc>
        <w:tc>
          <w:tcPr>
            <w:tcW w:w="1192" w:type="dxa"/>
            <w:tcBorders>
              <w:top w:val="single" w:sz="4" w:space="0" w:color="000000"/>
              <w:left w:val="single" w:sz="4" w:space="0" w:color="000000"/>
              <w:bottom w:val="single" w:sz="4" w:space="0" w:color="000000"/>
            </w:tcBorders>
            <w:shd w:val="clear" w:color="auto" w:fill="auto"/>
          </w:tcPr>
          <w:p w:rsidR="00B43FE4" w:rsidRDefault="008B4840">
            <w:r>
              <w:t>59.9</w:t>
            </w:r>
          </w:p>
        </w:tc>
        <w:tc>
          <w:tcPr>
            <w:tcW w:w="1560" w:type="dxa"/>
            <w:tcBorders>
              <w:top w:val="single" w:sz="4" w:space="0" w:color="000000"/>
              <w:left w:val="single" w:sz="4" w:space="0" w:color="000000"/>
              <w:bottom w:val="single" w:sz="4" w:space="0" w:color="000000"/>
            </w:tcBorders>
            <w:shd w:val="clear" w:color="auto" w:fill="auto"/>
          </w:tcPr>
          <w:p w:rsidR="00B43FE4" w:rsidRDefault="00B43FE4"/>
        </w:tc>
        <w:tc>
          <w:tcPr>
            <w:tcW w:w="1113" w:type="dxa"/>
            <w:tcBorders>
              <w:top w:val="single" w:sz="4" w:space="0" w:color="000000"/>
              <w:left w:val="single" w:sz="4" w:space="0" w:color="000000"/>
              <w:bottom w:val="single" w:sz="4" w:space="0" w:color="000000"/>
            </w:tcBorders>
            <w:shd w:val="clear" w:color="auto" w:fill="auto"/>
          </w:tcPr>
          <w:p w:rsidR="00B43FE4" w:rsidRDefault="008B4840">
            <w:r>
              <w:t>59.9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B43FE4" w:rsidRDefault="00B43FE4"/>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 xml:space="preserve">1.4 </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Вартість квитка для учня </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грн.</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40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1.5</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Вартість квитка для студента</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грн.</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75</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90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1.6</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Вартість квитка для населення</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грн.</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150</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180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180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180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1.7</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проданих квитків учням</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шт.</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1200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1300</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1400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1500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1500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1.8</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Кількість проданих квитків студентам</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шт.</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400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500</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600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700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700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2</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Продукту</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2.1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Чисельність учнів та студентів, що планують  скористатися електротранспортом, кількість проданих квитків</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шт.</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1600</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1800</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2000</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2200</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2200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ind w:left="-197" w:firstLine="197"/>
              <w:jc w:val="both"/>
              <w:rPr>
                <w:b/>
                <w:bCs/>
                <w:lang w:val="uk-UA"/>
              </w:rPr>
            </w:pPr>
            <w:r w:rsidRPr="00DA39A3">
              <w:rPr>
                <w:b/>
                <w:bCs/>
                <w:lang w:val="uk-UA"/>
              </w:rPr>
              <w:t>3</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Ефективність</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3.1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Вартість проїзду у тролейбусі</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DA39A3" w:rsidP="00B43FE4">
            <w:pPr>
              <w:pStyle w:val="a7"/>
              <w:snapToGrid w:val="0"/>
              <w:jc w:val="both"/>
              <w:rPr>
                <w:lang w:val="uk-UA"/>
              </w:rPr>
            </w:pPr>
            <w:r>
              <w:rPr>
                <w:lang w:val="uk-UA"/>
              </w:rPr>
              <w:t>г</w:t>
            </w:r>
            <w:r w:rsidR="000C7D0D" w:rsidRPr="00DA39A3">
              <w:rPr>
                <w:lang w:val="uk-UA"/>
              </w:rPr>
              <w:t>рн</w:t>
            </w:r>
            <w:r>
              <w:rPr>
                <w:lang w:val="uk-UA"/>
              </w:rPr>
              <w:t>.</w:t>
            </w: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2,5</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r w:rsidRPr="00DA39A3">
              <w:rPr>
                <w:lang w:val="uk-UA"/>
              </w:rPr>
              <w:t>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lang w:val="uk-UA"/>
              </w:rPr>
            </w:pPr>
            <w:r w:rsidRPr="00DA39A3">
              <w:rPr>
                <w:b/>
                <w:bCs/>
                <w:lang w:val="uk-UA"/>
              </w:rPr>
              <w:t>4</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b/>
                <w:bCs/>
                <w:sz w:val="26"/>
                <w:szCs w:val="26"/>
                <w:lang w:val="uk-UA"/>
              </w:rPr>
            </w:pPr>
            <w:r w:rsidRPr="00DA39A3">
              <w:rPr>
                <w:b/>
                <w:bCs/>
                <w:sz w:val="26"/>
                <w:szCs w:val="26"/>
                <w:lang w:val="uk-UA"/>
              </w:rPr>
              <w:t>Якості</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r w:rsidR="000C7D0D" w:rsidRPr="00DA39A3" w:rsidTr="00B43FE4">
        <w:tc>
          <w:tcPr>
            <w:tcW w:w="591"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r w:rsidRPr="00DA39A3">
              <w:rPr>
                <w:lang w:val="uk-UA"/>
              </w:rPr>
              <w:t>4.1</w:t>
            </w:r>
          </w:p>
        </w:tc>
        <w:tc>
          <w:tcPr>
            <w:tcW w:w="3101" w:type="dxa"/>
            <w:gridSpan w:val="2"/>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sz w:val="22"/>
                <w:szCs w:val="22"/>
                <w:lang w:val="uk-UA"/>
              </w:rPr>
            </w:pPr>
            <w:r w:rsidRPr="00DA39A3">
              <w:rPr>
                <w:sz w:val="22"/>
                <w:szCs w:val="22"/>
                <w:lang w:val="uk-UA"/>
              </w:rPr>
              <w:t xml:space="preserve">Відсоток учнів та студентів, що користуються електротранспортом </w:t>
            </w:r>
          </w:p>
        </w:tc>
        <w:tc>
          <w:tcPr>
            <w:tcW w:w="1054"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both"/>
              <w:rPr>
                <w:lang w:val="uk-UA"/>
              </w:rPr>
            </w:pPr>
          </w:p>
        </w:tc>
        <w:tc>
          <w:tcPr>
            <w:tcW w:w="1078" w:type="dxa"/>
            <w:tcBorders>
              <w:top w:val="single" w:sz="4" w:space="0" w:color="000000"/>
              <w:left w:val="single" w:sz="4" w:space="0" w:color="000000"/>
              <w:bottom w:val="single" w:sz="4" w:space="0" w:color="000000"/>
            </w:tcBorders>
            <w:shd w:val="clear" w:color="auto" w:fill="auto"/>
          </w:tcPr>
          <w:p w:rsidR="000C7D0D" w:rsidRPr="008B4840" w:rsidRDefault="008B4840" w:rsidP="00B43FE4">
            <w:pPr>
              <w:pStyle w:val="a7"/>
              <w:snapToGrid w:val="0"/>
              <w:jc w:val="center"/>
            </w:pPr>
            <w:r>
              <w:t>2.7</w:t>
            </w:r>
          </w:p>
        </w:tc>
        <w:tc>
          <w:tcPr>
            <w:tcW w:w="822"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960" w:type="dxa"/>
            <w:tcBorders>
              <w:top w:val="single" w:sz="4" w:space="0" w:color="000000"/>
              <w:left w:val="single" w:sz="4" w:space="0" w:color="000000"/>
              <w:bottom w:val="single" w:sz="4" w:space="0" w:color="000000"/>
            </w:tcBorders>
            <w:shd w:val="clear" w:color="auto" w:fill="auto"/>
          </w:tcPr>
          <w:p w:rsidR="000C7D0D" w:rsidRPr="008B4840" w:rsidRDefault="008B4840" w:rsidP="00B43FE4">
            <w:pPr>
              <w:pStyle w:val="a7"/>
              <w:snapToGrid w:val="0"/>
              <w:jc w:val="center"/>
            </w:pPr>
            <w:r>
              <w:t>3</w:t>
            </w:r>
          </w:p>
        </w:tc>
        <w:tc>
          <w:tcPr>
            <w:tcW w:w="849"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23" w:type="dxa"/>
            <w:tcBorders>
              <w:top w:val="single" w:sz="4" w:space="0" w:color="000000"/>
              <w:left w:val="single" w:sz="4" w:space="0" w:color="000000"/>
              <w:bottom w:val="single" w:sz="4" w:space="0" w:color="000000"/>
            </w:tcBorders>
            <w:shd w:val="clear" w:color="auto" w:fill="auto"/>
          </w:tcPr>
          <w:p w:rsidR="000C7D0D" w:rsidRPr="008B4840" w:rsidRDefault="008B4840" w:rsidP="00B43FE4">
            <w:pPr>
              <w:pStyle w:val="a7"/>
              <w:snapToGrid w:val="0"/>
              <w:jc w:val="center"/>
            </w:pPr>
            <w:r>
              <w:t>3.3</w:t>
            </w:r>
          </w:p>
        </w:tc>
        <w:tc>
          <w:tcPr>
            <w:tcW w:w="1003"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92" w:type="dxa"/>
            <w:tcBorders>
              <w:top w:val="single" w:sz="4" w:space="0" w:color="000000"/>
              <w:left w:val="single" w:sz="4" w:space="0" w:color="000000"/>
              <w:bottom w:val="single" w:sz="4" w:space="0" w:color="000000"/>
            </w:tcBorders>
            <w:shd w:val="clear" w:color="auto" w:fill="auto"/>
          </w:tcPr>
          <w:p w:rsidR="000C7D0D" w:rsidRPr="008B4840" w:rsidRDefault="008B4840" w:rsidP="00B43FE4">
            <w:pPr>
              <w:pStyle w:val="a7"/>
              <w:snapToGrid w:val="0"/>
              <w:jc w:val="center"/>
            </w:pPr>
            <w:r>
              <w:t>3.7</w:t>
            </w:r>
          </w:p>
        </w:tc>
        <w:tc>
          <w:tcPr>
            <w:tcW w:w="1560" w:type="dxa"/>
            <w:tcBorders>
              <w:top w:val="single" w:sz="4" w:space="0" w:color="000000"/>
              <w:left w:val="single" w:sz="4" w:space="0" w:color="000000"/>
              <w:bottom w:val="single" w:sz="4" w:space="0" w:color="000000"/>
            </w:tcBorders>
            <w:shd w:val="clear" w:color="auto" w:fill="auto"/>
          </w:tcPr>
          <w:p w:rsidR="000C7D0D" w:rsidRPr="00DA39A3" w:rsidRDefault="000C7D0D" w:rsidP="00B43FE4">
            <w:pPr>
              <w:pStyle w:val="a7"/>
              <w:snapToGrid w:val="0"/>
              <w:jc w:val="center"/>
              <w:rPr>
                <w:lang w:val="uk-UA"/>
              </w:rPr>
            </w:pPr>
          </w:p>
        </w:tc>
        <w:tc>
          <w:tcPr>
            <w:tcW w:w="1113" w:type="dxa"/>
            <w:tcBorders>
              <w:top w:val="single" w:sz="4" w:space="0" w:color="000000"/>
              <w:left w:val="single" w:sz="4" w:space="0" w:color="000000"/>
              <w:bottom w:val="single" w:sz="4" w:space="0" w:color="000000"/>
            </w:tcBorders>
            <w:shd w:val="clear" w:color="auto" w:fill="auto"/>
          </w:tcPr>
          <w:p w:rsidR="000C7D0D" w:rsidRPr="008B4840" w:rsidRDefault="008B4840" w:rsidP="00B43FE4">
            <w:pPr>
              <w:pStyle w:val="a7"/>
              <w:snapToGrid w:val="0"/>
              <w:jc w:val="center"/>
            </w:pPr>
            <w:r>
              <w:t>3.7</w:t>
            </w:r>
            <w:bookmarkStart w:id="0" w:name="_GoBack"/>
            <w:bookmarkEnd w:id="0"/>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7D0D" w:rsidRPr="00DA39A3" w:rsidRDefault="000C7D0D" w:rsidP="00B43FE4">
            <w:pPr>
              <w:pStyle w:val="a7"/>
              <w:snapToGrid w:val="0"/>
              <w:jc w:val="center"/>
              <w:rPr>
                <w:lang w:val="uk-UA"/>
              </w:rPr>
            </w:pPr>
          </w:p>
        </w:tc>
      </w:tr>
    </w:tbl>
    <w:p w:rsidR="000C7D0D" w:rsidRPr="00DA39A3" w:rsidRDefault="000C7D0D" w:rsidP="000C7D0D">
      <w:pPr>
        <w:jc w:val="both"/>
        <w:rPr>
          <w:lang w:val="uk-UA"/>
        </w:rPr>
      </w:pPr>
    </w:p>
    <w:p w:rsidR="000C7D0D" w:rsidRPr="00DA39A3" w:rsidRDefault="000C7D0D" w:rsidP="00CF001D">
      <w:pPr>
        <w:pStyle w:val="Standard"/>
        <w:jc w:val="both"/>
        <w:rPr>
          <w:rFonts w:cs="Times New Roman"/>
          <w:sz w:val="28"/>
          <w:szCs w:val="28"/>
          <w:lang w:val="uk-UA"/>
        </w:rPr>
      </w:pPr>
    </w:p>
    <w:sectPr w:rsidR="000C7D0D" w:rsidRPr="00DA39A3" w:rsidSect="00B43FE4">
      <w:pgSz w:w="16838" w:h="11906" w:orient="landscape"/>
      <w:pgMar w:top="851" w:right="962"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C1" w:rsidRDefault="007545C1">
      <w:r>
        <w:separator/>
      </w:r>
    </w:p>
  </w:endnote>
  <w:endnote w:type="continuationSeparator" w:id="0">
    <w:p w:rsidR="007545C1" w:rsidRDefault="0075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C1" w:rsidRDefault="007545C1">
      <w:r>
        <w:separator/>
      </w:r>
    </w:p>
  </w:footnote>
  <w:footnote w:type="continuationSeparator" w:id="0">
    <w:p w:rsidR="007545C1" w:rsidRDefault="0075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4D5"/>
    <w:multiLevelType w:val="multilevel"/>
    <w:tmpl w:val="4C689B94"/>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
    <w:nsid w:val="36E0674A"/>
    <w:multiLevelType w:val="multilevel"/>
    <w:tmpl w:val="A680F8C4"/>
    <w:styleLink w:val="WWNum1"/>
    <w:lvl w:ilvl="0">
      <w:numFmt w:val="bullet"/>
      <w:lvlText w:val="-"/>
      <w:lvlJc w:val="left"/>
      <w:rPr>
        <w:rFonts w:ascii="Times New Roman" w:eastAsia="Lucida Sans Unicode"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7402867"/>
    <w:multiLevelType w:val="hybridMultilevel"/>
    <w:tmpl w:val="95882D3A"/>
    <w:lvl w:ilvl="0" w:tplc="AB624D8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3">
    <w:nsid w:val="52F556C8"/>
    <w:multiLevelType w:val="multilevel"/>
    <w:tmpl w:val="F5542FEE"/>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
    <w:nsid w:val="76BA0878"/>
    <w:multiLevelType w:val="multilevel"/>
    <w:tmpl w:val="249CBEDE"/>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5">
    <w:nsid w:val="78C5645D"/>
    <w:multiLevelType w:val="multilevel"/>
    <w:tmpl w:val="276228C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FE"/>
    <w:rsid w:val="00046783"/>
    <w:rsid w:val="0006144C"/>
    <w:rsid w:val="0006265C"/>
    <w:rsid w:val="00070D27"/>
    <w:rsid w:val="000C6B07"/>
    <w:rsid w:val="000C7D0D"/>
    <w:rsid w:val="00136D60"/>
    <w:rsid w:val="00155D4A"/>
    <w:rsid w:val="001F57B6"/>
    <w:rsid w:val="002072A7"/>
    <w:rsid w:val="00222267"/>
    <w:rsid w:val="002222CA"/>
    <w:rsid w:val="00271249"/>
    <w:rsid w:val="0031243C"/>
    <w:rsid w:val="003B3311"/>
    <w:rsid w:val="00420A2C"/>
    <w:rsid w:val="004541D9"/>
    <w:rsid w:val="004C0A0C"/>
    <w:rsid w:val="005773B3"/>
    <w:rsid w:val="00654739"/>
    <w:rsid w:val="00696CFE"/>
    <w:rsid w:val="006F6EA7"/>
    <w:rsid w:val="007545C1"/>
    <w:rsid w:val="00792E2D"/>
    <w:rsid w:val="007E16F7"/>
    <w:rsid w:val="007F6CCA"/>
    <w:rsid w:val="00860795"/>
    <w:rsid w:val="008B4840"/>
    <w:rsid w:val="00AE7F72"/>
    <w:rsid w:val="00B05D3A"/>
    <w:rsid w:val="00B128AB"/>
    <w:rsid w:val="00B301FB"/>
    <w:rsid w:val="00B43FE4"/>
    <w:rsid w:val="00B92622"/>
    <w:rsid w:val="00B94FD1"/>
    <w:rsid w:val="00BD3B8B"/>
    <w:rsid w:val="00BF3995"/>
    <w:rsid w:val="00CC19A8"/>
    <w:rsid w:val="00CF001D"/>
    <w:rsid w:val="00D62EFE"/>
    <w:rsid w:val="00DA39A3"/>
    <w:rsid w:val="00E16C7D"/>
    <w:rsid w:val="00E82D66"/>
    <w:rsid w:val="00F0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05D3A"/>
    <w:pPr>
      <w:widowControl w:val="0"/>
      <w:suppressAutoHyphens/>
      <w:autoSpaceDN w:val="0"/>
      <w:textAlignment w:val="baseline"/>
    </w:pPr>
    <w:rPr>
      <w:color w:val="000000"/>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5D3A"/>
    <w:pPr>
      <w:widowControl w:val="0"/>
      <w:suppressAutoHyphens/>
      <w:autoSpaceDN w:val="0"/>
      <w:textAlignment w:val="baseline"/>
    </w:pPr>
    <w:rPr>
      <w:color w:val="000000"/>
      <w:kern w:val="3"/>
      <w:sz w:val="24"/>
      <w:szCs w:val="24"/>
      <w:lang w:val="en-US" w:eastAsia="en-US" w:bidi="en-US"/>
    </w:rPr>
  </w:style>
  <w:style w:type="paragraph" w:customStyle="1" w:styleId="TableContents">
    <w:name w:val="Table Contents"/>
    <w:basedOn w:val="Standard"/>
    <w:rsid w:val="00B05D3A"/>
    <w:pPr>
      <w:suppressLineNumbers/>
    </w:pPr>
  </w:style>
  <w:style w:type="paragraph" w:customStyle="1" w:styleId="TableHeading">
    <w:name w:val="Table Heading"/>
    <w:basedOn w:val="TableContents"/>
    <w:rsid w:val="00B05D3A"/>
    <w:pPr>
      <w:jc w:val="center"/>
    </w:pPr>
    <w:rPr>
      <w:b/>
      <w:bCs/>
    </w:rPr>
  </w:style>
  <w:style w:type="paragraph" w:styleId="a3">
    <w:name w:val="List Paragraph"/>
    <w:basedOn w:val="Standard"/>
    <w:qFormat/>
    <w:rsid w:val="00B05D3A"/>
    <w:pPr>
      <w:ind w:left="720"/>
    </w:pPr>
  </w:style>
  <w:style w:type="character" w:customStyle="1" w:styleId="NumberingSymbols">
    <w:name w:val="Numbering Symbols"/>
    <w:rsid w:val="00B05D3A"/>
  </w:style>
  <w:style w:type="character" w:customStyle="1" w:styleId="BulletSymbols">
    <w:name w:val="Bullet Symbols"/>
    <w:rsid w:val="00B05D3A"/>
    <w:rPr>
      <w:rFonts w:ascii="StarSymbol" w:eastAsia="StarSymbol" w:hAnsi="StarSymbol" w:cs="StarSymbol"/>
      <w:sz w:val="18"/>
      <w:szCs w:val="18"/>
    </w:rPr>
  </w:style>
  <w:style w:type="character" w:customStyle="1" w:styleId="ListLabel1">
    <w:name w:val="ListLabel 1"/>
    <w:rsid w:val="00B05D3A"/>
    <w:rPr>
      <w:rFonts w:eastAsia="Lucida Sans Unicode" w:cs="Times New Roman"/>
    </w:rPr>
  </w:style>
  <w:style w:type="character" w:customStyle="1" w:styleId="ListLabel2">
    <w:name w:val="ListLabel 2"/>
    <w:rsid w:val="00B05D3A"/>
    <w:rPr>
      <w:rFonts w:cs="Courier New"/>
    </w:rPr>
  </w:style>
  <w:style w:type="numbering" w:customStyle="1" w:styleId="WWNum1">
    <w:name w:val="WWNum1"/>
    <w:basedOn w:val="a2"/>
    <w:rsid w:val="00B05D3A"/>
    <w:pPr>
      <w:numPr>
        <w:numId w:val="1"/>
      </w:numPr>
    </w:pPr>
  </w:style>
  <w:style w:type="character" w:styleId="a4">
    <w:name w:val="Strong"/>
    <w:basedOn w:val="a0"/>
    <w:rsid w:val="004C0A0C"/>
    <w:rPr>
      <w:b/>
      <w:bCs/>
    </w:rPr>
  </w:style>
  <w:style w:type="paragraph" w:styleId="a5">
    <w:name w:val="Balloon Text"/>
    <w:basedOn w:val="a"/>
    <w:link w:val="a6"/>
    <w:rsid w:val="000C7D0D"/>
    <w:rPr>
      <w:rFonts w:ascii="Tahoma" w:hAnsi="Tahoma"/>
      <w:sz w:val="16"/>
      <w:szCs w:val="16"/>
    </w:rPr>
  </w:style>
  <w:style w:type="character" w:customStyle="1" w:styleId="a6">
    <w:name w:val="Текст выноски Знак"/>
    <w:basedOn w:val="a0"/>
    <w:link w:val="a5"/>
    <w:rsid w:val="000C7D0D"/>
    <w:rPr>
      <w:rFonts w:ascii="Tahoma" w:hAnsi="Tahoma"/>
      <w:color w:val="000000"/>
      <w:kern w:val="3"/>
      <w:sz w:val="16"/>
      <w:szCs w:val="16"/>
      <w:lang w:val="en-US" w:eastAsia="en-US" w:bidi="en-US"/>
    </w:rPr>
  </w:style>
  <w:style w:type="paragraph" w:customStyle="1" w:styleId="a7">
    <w:name w:val="Содержимое таблицы"/>
    <w:basedOn w:val="a"/>
    <w:rsid w:val="000C7D0D"/>
    <w:pPr>
      <w:suppressLineNumbers/>
      <w:autoSpaceDN/>
      <w:textAlignment w:val="auto"/>
    </w:pPr>
    <w:rPr>
      <w:rFonts w:eastAsia="Andale Sans UI" w:cs="Times New Roman"/>
      <w:color w:val="auto"/>
      <w:kern w:val="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05D3A"/>
    <w:pPr>
      <w:widowControl w:val="0"/>
      <w:suppressAutoHyphens/>
      <w:autoSpaceDN w:val="0"/>
      <w:textAlignment w:val="baseline"/>
    </w:pPr>
    <w:rPr>
      <w:color w:val="000000"/>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5D3A"/>
    <w:pPr>
      <w:widowControl w:val="0"/>
      <w:suppressAutoHyphens/>
      <w:autoSpaceDN w:val="0"/>
      <w:textAlignment w:val="baseline"/>
    </w:pPr>
    <w:rPr>
      <w:color w:val="000000"/>
      <w:kern w:val="3"/>
      <w:sz w:val="24"/>
      <w:szCs w:val="24"/>
      <w:lang w:val="en-US" w:eastAsia="en-US" w:bidi="en-US"/>
    </w:rPr>
  </w:style>
  <w:style w:type="paragraph" w:customStyle="1" w:styleId="TableContents">
    <w:name w:val="Table Contents"/>
    <w:basedOn w:val="Standard"/>
    <w:rsid w:val="00B05D3A"/>
    <w:pPr>
      <w:suppressLineNumbers/>
    </w:pPr>
  </w:style>
  <w:style w:type="paragraph" w:customStyle="1" w:styleId="TableHeading">
    <w:name w:val="Table Heading"/>
    <w:basedOn w:val="TableContents"/>
    <w:rsid w:val="00B05D3A"/>
    <w:pPr>
      <w:jc w:val="center"/>
    </w:pPr>
    <w:rPr>
      <w:b/>
      <w:bCs/>
    </w:rPr>
  </w:style>
  <w:style w:type="paragraph" w:styleId="a3">
    <w:name w:val="List Paragraph"/>
    <w:basedOn w:val="Standard"/>
    <w:qFormat/>
    <w:rsid w:val="00B05D3A"/>
    <w:pPr>
      <w:ind w:left="720"/>
    </w:pPr>
  </w:style>
  <w:style w:type="character" w:customStyle="1" w:styleId="NumberingSymbols">
    <w:name w:val="Numbering Symbols"/>
    <w:rsid w:val="00B05D3A"/>
  </w:style>
  <w:style w:type="character" w:customStyle="1" w:styleId="BulletSymbols">
    <w:name w:val="Bullet Symbols"/>
    <w:rsid w:val="00B05D3A"/>
    <w:rPr>
      <w:rFonts w:ascii="StarSymbol" w:eastAsia="StarSymbol" w:hAnsi="StarSymbol" w:cs="StarSymbol"/>
      <w:sz w:val="18"/>
      <w:szCs w:val="18"/>
    </w:rPr>
  </w:style>
  <w:style w:type="character" w:customStyle="1" w:styleId="ListLabel1">
    <w:name w:val="ListLabel 1"/>
    <w:rsid w:val="00B05D3A"/>
    <w:rPr>
      <w:rFonts w:eastAsia="Lucida Sans Unicode" w:cs="Times New Roman"/>
    </w:rPr>
  </w:style>
  <w:style w:type="character" w:customStyle="1" w:styleId="ListLabel2">
    <w:name w:val="ListLabel 2"/>
    <w:rsid w:val="00B05D3A"/>
    <w:rPr>
      <w:rFonts w:cs="Courier New"/>
    </w:rPr>
  </w:style>
  <w:style w:type="numbering" w:customStyle="1" w:styleId="WWNum1">
    <w:name w:val="WWNum1"/>
    <w:basedOn w:val="a2"/>
    <w:rsid w:val="00B05D3A"/>
    <w:pPr>
      <w:numPr>
        <w:numId w:val="1"/>
      </w:numPr>
    </w:pPr>
  </w:style>
  <w:style w:type="character" w:styleId="a4">
    <w:name w:val="Strong"/>
    <w:basedOn w:val="a0"/>
    <w:rsid w:val="004C0A0C"/>
    <w:rPr>
      <w:b/>
      <w:bCs/>
    </w:rPr>
  </w:style>
  <w:style w:type="paragraph" w:styleId="a5">
    <w:name w:val="Balloon Text"/>
    <w:basedOn w:val="a"/>
    <w:link w:val="a6"/>
    <w:rsid w:val="000C7D0D"/>
    <w:rPr>
      <w:rFonts w:ascii="Tahoma" w:hAnsi="Tahoma"/>
      <w:sz w:val="16"/>
      <w:szCs w:val="16"/>
    </w:rPr>
  </w:style>
  <w:style w:type="character" w:customStyle="1" w:styleId="a6">
    <w:name w:val="Текст выноски Знак"/>
    <w:basedOn w:val="a0"/>
    <w:link w:val="a5"/>
    <w:rsid w:val="000C7D0D"/>
    <w:rPr>
      <w:rFonts w:ascii="Tahoma" w:hAnsi="Tahoma"/>
      <w:color w:val="000000"/>
      <w:kern w:val="3"/>
      <w:sz w:val="16"/>
      <w:szCs w:val="16"/>
      <w:lang w:val="en-US" w:eastAsia="en-US" w:bidi="en-US"/>
    </w:rPr>
  </w:style>
  <w:style w:type="paragraph" w:customStyle="1" w:styleId="a7">
    <w:name w:val="Содержимое таблицы"/>
    <w:basedOn w:val="a"/>
    <w:rsid w:val="000C7D0D"/>
    <w:pPr>
      <w:suppressLineNumbers/>
      <w:autoSpaceDN/>
      <w:textAlignment w:val="auto"/>
    </w:pPr>
    <w:rPr>
      <w:rFonts w:eastAsia="Andale Sans UI" w:cs="Times New Roman"/>
      <w:color w:val="auto"/>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20CF-674A-449B-B9D9-21386712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moskalenko.vitaliy</dc:creator>
  <cp:keywords/>
  <dc:description/>
  <cp:lastModifiedBy>moskalenko.vitaliy</cp:lastModifiedBy>
  <cp:revision>22</cp:revision>
  <cp:lastPrinted>2015-12-21T14:14:00Z</cp:lastPrinted>
  <dcterms:created xsi:type="dcterms:W3CDTF">2015-12-11T11:19:00Z</dcterms:created>
  <dcterms:modified xsi:type="dcterms:W3CDTF">2015-12-22T06:33:00Z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