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78" w:rsidRDefault="00666D78" w:rsidP="00666D78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ЧЕРКАСЬК          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      ІСЬКА РАДА</w:t>
      </w:r>
    </w:p>
    <w:p w:rsidR="00666D78" w:rsidRDefault="00666D78" w:rsidP="00666D78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м. </w:t>
      </w:r>
      <w:proofErr w:type="spellStart"/>
      <w:r>
        <w:rPr>
          <w:spacing w:val="20"/>
          <w:sz w:val="28"/>
          <w:szCs w:val="28"/>
        </w:rPr>
        <w:t>Черкаси</w:t>
      </w:r>
      <w:proofErr w:type="spellEnd"/>
    </w:p>
    <w:p w:rsidR="00666D78" w:rsidRDefault="00666D78" w:rsidP="00666D78">
      <w:pPr>
        <w:jc w:val="center"/>
        <w:rPr>
          <w:sz w:val="28"/>
          <w:szCs w:val="28"/>
        </w:rPr>
      </w:pPr>
    </w:p>
    <w:p w:rsidR="00666D78" w:rsidRDefault="00666D78" w:rsidP="00666D78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</w:p>
    <w:p w:rsidR="00666D78" w:rsidRDefault="00666D78" w:rsidP="00666D78">
      <w:pPr>
        <w:jc w:val="center"/>
        <w:rPr>
          <w:sz w:val="28"/>
          <w:szCs w:val="28"/>
        </w:rPr>
      </w:pPr>
    </w:p>
    <w:p w:rsidR="00666D78" w:rsidRDefault="00666D78" w:rsidP="00666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666D78" w:rsidRDefault="00666D78" w:rsidP="00666D78">
      <w:pPr>
        <w:jc w:val="center"/>
        <w:rPr>
          <w:b/>
          <w:sz w:val="28"/>
          <w:szCs w:val="28"/>
        </w:rPr>
      </w:pPr>
    </w:p>
    <w:p w:rsidR="00666D78" w:rsidRDefault="00666D78" w:rsidP="00666D78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27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en-US"/>
        </w:rPr>
        <w:t>1</w:t>
      </w:r>
      <w:r>
        <w:rPr>
          <w:sz w:val="28"/>
          <w:szCs w:val="28"/>
          <w:u w:val="single"/>
        </w:rPr>
        <w:t>.201</w:t>
      </w:r>
      <w:r w:rsidRPr="00666D78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0</w:t>
      </w:r>
      <w:r>
        <w:rPr>
          <w:sz w:val="28"/>
          <w:szCs w:val="28"/>
          <w:u w:val="single"/>
        </w:rPr>
        <w:t>-р</w:t>
      </w:r>
    </w:p>
    <w:p w:rsidR="005020F7" w:rsidRPr="00666D78" w:rsidRDefault="005020F7" w:rsidP="005020F7"/>
    <w:p w:rsidR="005020F7" w:rsidRPr="00666D78" w:rsidRDefault="005020F7" w:rsidP="00666D78">
      <w:pPr>
        <w:tabs>
          <w:tab w:val="left" w:pos="3964"/>
          <w:tab w:val="left" w:pos="5665"/>
          <w:tab w:val="left" w:pos="6373"/>
          <w:tab w:val="left" w:pos="7471"/>
          <w:tab w:val="left" w:pos="8535"/>
        </w:tabs>
        <w:spacing w:line="276" w:lineRule="auto"/>
        <w:ind w:right="5527"/>
        <w:rPr>
          <w:b/>
          <w:sz w:val="26"/>
          <w:szCs w:val="26"/>
          <w:lang w:val="en-US"/>
        </w:rPr>
      </w:pPr>
    </w:p>
    <w:p w:rsidR="005020F7" w:rsidRDefault="005020F7" w:rsidP="005020F7">
      <w:pPr>
        <w:tabs>
          <w:tab w:val="left" w:pos="3964"/>
          <w:tab w:val="left" w:pos="5665"/>
          <w:tab w:val="left" w:pos="6373"/>
          <w:tab w:val="left" w:pos="7471"/>
          <w:tab w:val="left" w:pos="8535"/>
        </w:tabs>
        <w:spacing w:line="276" w:lineRule="auto"/>
        <w:ind w:left="28" w:right="5527"/>
        <w:rPr>
          <w:b/>
          <w:sz w:val="26"/>
          <w:szCs w:val="26"/>
          <w:lang w:val="uk-UA"/>
        </w:rPr>
      </w:pPr>
    </w:p>
    <w:p w:rsidR="005020F7" w:rsidRPr="00B5789D" w:rsidRDefault="005020F7" w:rsidP="005020F7">
      <w:pPr>
        <w:pStyle w:val="a3"/>
        <w:jc w:val="both"/>
        <w:rPr>
          <w:sz w:val="28"/>
          <w:szCs w:val="28"/>
        </w:rPr>
      </w:pPr>
      <w:r w:rsidRPr="00B5789D">
        <w:rPr>
          <w:sz w:val="28"/>
          <w:szCs w:val="28"/>
          <w:lang w:val="uk-UA"/>
        </w:rPr>
        <w:t xml:space="preserve">Про перейменування об’єктів </w:t>
      </w:r>
    </w:p>
    <w:p w:rsidR="005020F7" w:rsidRPr="00B5789D" w:rsidRDefault="005020F7" w:rsidP="005020F7">
      <w:pPr>
        <w:pStyle w:val="a3"/>
        <w:jc w:val="both"/>
        <w:rPr>
          <w:sz w:val="28"/>
          <w:szCs w:val="28"/>
          <w:lang w:val="uk-UA"/>
        </w:rPr>
      </w:pPr>
      <w:r w:rsidRPr="00B5789D">
        <w:rPr>
          <w:sz w:val="28"/>
          <w:szCs w:val="28"/>
          <w:lang w:val="uk-UA"/>
        </w:rPr>
        <w:t xml:space="preserve">топоніміки міста Черкаси </w:t>
      </w:r>
    </w:p>
    <w:p w:rsidR="005020F7" w:rsidRPr="00B5789D" w:rsidRDefault="005020F7" w:rsidP="005020F7">
      <w:pPr>
        <w:pStyle w:val="a3"/>
        <w:ind w:firstLine="851"/>
        <w:jc w:val="both"/>
        <w:rPr>
          <w:sz w:val="28"/>
          <w:szCs w:val="28"/>
          <w:lang w:val="uk-UA"/>
        </w:rPr>
      </w:pPr>
    </w:p>
    <w:p w:rsidR="005020F7" w:rsidRPr="00B5789D" w:rsidRDefault="005020F7" w:rsidP="005020F7">
      <w:pPr>
        <w:pStyle w:val="a3"/>
        <w:ind w:firstLine="851"/>
        <w:jc w:val="both"/>
        <w:rPr>
          <w:sz w:val="28"/>
          <w:szCs w:val="28"/>
          <w:lang w:val="uk-UA"/>
        </w:rPr>
      </w:pPr>
    </w:p>
    <w:p w:rsidR="005020F7" w:rsidRPr="00B5789D" w:rsidRDefault="005020F7" w:rsidP="005020F7">
      <w:pPr>
        <w:pStyle w:val="a3"/>
        <w:ind w:firstLine="851"/>
        <w:jc w:val="both"/>
        <w:rPr>
          <w:sz w:val="28"/>
          <w:szCs w:val="28"/>
          <w:lang w:val="uk-UA"/>
        </w:rPr>
      </w:pPr>
      <w:r w:rsidRPr="00B5789D">
        <w:rPr>
          <w:sz w:val="28"/>
          <w:szCs w:val="28"/>
          <w:lang w:val="uk-UA"/>
        </w:rPr>
        <w:t>На виконання вимог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 (надалі – Закон № 317-VIII), беручи до уваги, що Черкаська міська рада в установлені строки не прийняла рішення про перейменування об’єктів топоніміки, що підпадають під дію Закону № 317-VIII, зважаючи на рішення виконавчого комітету Черкаської міської ради від 04.09.2015 № 893 «Про затвердження переліку об’єктів комуністичного та націонал-соціалістичного (нацистського) тоталітарних режимів, які підлягають обов’язковому демонтажу або перейменуванню», враховуючи проведені загальноміські громадські слухання (</w:t>
      </w:r>
      <w:r w:rsidRPr="0067328A">
        <w:rPr>
          <w:sz w:val="28"/>
          <w:szCs w:val="28"/>
          <w:lang w:val="uk-UA"/>
        </w:rPr>
        <w:t>протокол</w:t>
      </w:r>
      <w:r w:rsidR="007010C8" w:rsidRPr="0067328A">
        <w:rPr>
          <w:sz w:val="28"/>
          <w:szCs w:val="28"/>
          <w:lang w:val="uk-UA"/>
        </w:rPr>
        <w:t xml:space="preserve">и </w:t>
      </w:r>
      <w:r w:rsidRPr="0067328A">
        <w:rPr>
          <w:sz w:val="28"/>
          <w:szCs w:val="28"/>
          <w:lang w:val="uk-UA"/>
        </w:rPr>
        <w:t>від 30.0</w:t>
      </w:r>
      <w:r w:rsidR="007010C8" w:rsidRPr="0067328A">
        <w:rPr>
          <w:sz w:val="28"/>
          <w:szCs w:val="28"/>
          <w:lang w:val="uk-UA"/>
        </w:rPr>
        <w:t>7</w:t>
      </w:r>
      <w:r w:rsidRPr="0067328A">
        <w:rPr>
          <w:sz w:val="28"/>
          <w:szCs w:val="28"/>
          <w:lang w:val="uk-UA"/>
        </w:rPr>
        <w:t>.2015</w:t>
      </w:r>
      <w:r w:rsidR="002E69F0">
        <w:rPr>
          <w:sz w:val="28"/>
          <w:szCs w:val="28"/>
          <w:lang w:val="uk-UA"/>
        </w:rPr>
        <w:t>)</w:t>
      </w:r>
      <w:r w:rsidR="007010C8" w:rsidRPr="0067328A">
        <w:rPr>
          <w:sz w:val="28"/>
          <w:szCs w:val="28"/>
          <w:lang w:val="uk-UA"/>
        </w:rPr>
        <w:t xml:space="preserve">, </w:t>
      </w:r>
      <w:r w:rsidR="002E69F0">
        <w:rPr>
          <w:sz w:val="28"/>
          <w:szCs w:val="28"/>
          <w:lang w:val="uk-UA"/>
        </w:rPr>
        <w:t xml:space="preserve">громадське обговорення (протокол від </w:t>
      </w:r>
      <w:r w:rsidR="007010C8" w:rsidRPr="0067328A">
        <w:rPr>
          <w:sz w:val="28"/>
          <w:szCs w:val="28"/>
          <w:lang w:val="uk-UA"/>
        </w:rPr>
        <w:t>26.01.2016</w:t>
      </w:r>
      <w:r w:rsidRPr="0067328A">
        <w:rPr>
          <w:sz w:val="28"/>
          <w:szCs w:val="28"/>
          <w:lang w:val="uk-UA"/>
        </w:rPr>
        <w:t xml:space="preserve">), розглянувши пропозиції виконавчого комітету Черкаської міської ради (рішення від 22.09.2015 № 1009) та комісії з питань найменування вулиць, провулків, проспектів, площ, парків, скверів, мостів, інших споруд, розташованих на території міста та встановлення пам’ятних знаків, меморіальних </w:t>
      </w:r>
      <w:proofErr w:type="spellStart"/>
      <w:r w:rsidRPr="0067328A">
        <w:rPr>
          <w:sz w:val="28"/>
          <w:szCs w:val="28"/>
          <w:lang w:val="uk-UA"/>
        </w:rPr>
        <w:t>дошок</w:t>
      </w:r>
      <w:proofErr w:type="spellEnd"/>
      <w:r w:rsidRPr="0067328A">
        <w:rPr>
          <w:sz w:val="28"/>
          <w:szCs w:val="28"/>
          <w:lang w:val="uk-UA"/>
        </w:rPr>
        <w:t xml:space="preserve"> у місті Черкаси (протоколи засідань від 17.07.2014, від 30.01.2015 № 1, від 27.02.2015 № 2</w:t>
      </w:r>
      <w:r w:rsidR="007010C8" w:rsidRPr="0067328A">
        <w:rPr>
          <w:sz w:val="28"/>
          <w:szCs w:val="28"/>
          <w:lang w:val="uk-UA"/>
        </w:rPr>
        <w:t>, від 21.01.2016</w:t>
      </w:r>
      <w:r w:rsidRPr="0067328A">
        <w:rPr>
          <w:sz w:val="28"/>
          <w:szCs w:val="28"/>
          <w:lang w:val="uk-UA"/>
        </w:rPr>
        <w:t>), відп</w:t>
      </w:r>
      <w:r w:rsidRPr="00B5789D">
        <w:rPr>
          <w:sz w:val="28"/>
          <w:szCs w:val="28"/>
          <w:lang w:val="uk-UA"/>
        </w:rPr>
        <w:t>овідно до пунктів 19, 20 частини четвертої статті 42 Закону України «Про місцеве самоврядування в Україні», абзацу другого пункту 6 статті 7 Закону № 317-VIII та з метою відновлення історичних найменувань:</w:t>
      </w:r>
    </w:p>
    <w:p w:rsidR="005020F7" w:rsidRPr="00B5789D" w:rsidRDefault="005020F7" w:rsidP="005020F7">
      <w:pPr>
        <w:pStyle w:val="a3"/>
        <w:ind w:firstLine="851"/>
        <w:jc w:val="both"/>
        <w:rPr>
          <w:sz w:val="28"/>
          <w:szCs w:val="28"/>
          <w:lang w:val="uk-UA"/>
        </w:rPr>
      </w:pPr>
      <w:r w:rsidRPr="00B5789D">
        <w:rPr>
          <w:sz w:val="28"/>
          <w:szCs w:val="28"/>
          <w:lang w:val="uk-UA"/>
        </w:rPr>
        <w:t>1.  Перейменувати об’єкти топоніміки міста Черкаси згідно з додатком.</w:t>
      </w:r>
    </w:p>
    <w:p w:rsidR="005020F7" w:rsidRPr="00B5789D" w:rsidRDefault="005020F7" w:rsidP="005020F7">
      <w:pPr>
        <w:pStyle w:val="a3"/>
        <w:ind w:firstLine="851"/>
        <w:jc w:val="both"/>
        <w:rPr>
          <w:sz w:val="28"/>
          <w:szCs w:val="28"/>
          <w:lang w:val="uk-UA"/>
        </w:rPr>
      </w:pPr>
      <w:r w:rsidRPr="00B5789D">
        <w:rPr>
          <w:sz w:val="28"/>
          <w:szCs w:val="28"/>
          <w:lang w:val="uk-UA"/>
        </w:rPr>
        <w:t>2.  Рекомендувати фізичним та юридичним особам, які є власниками будинків та споруд, виготовити і встановити покажчики з новими назвами об’єктів топоніміки відповідно до рішення виконавчого комітету від 24.01.2012 № 109 «Про затвердження вимог та рекомендацій до дизайну адресного господарства м. Черкаси».</w:t>
      </w:r>
    </w:p>
    <w:p w:rsidR="005020F7" w:rsidRPr="00B5789D" w:rsidRDefault="005020F7" w:rsidP="005020F7">
      <w:pPr>
        <w:pStyle w:val="a3"/>
        <w:ind w:firstLine="851"/>
        <w:jc w:val="both"/>
        <w:rPr>
          <w:sz w:val="28"/>
          <w:szCs w:val="28"/>
          <w:lang w:val="uk-UA"/>
        </w:rPr>
      </w:pPr>
      <w:r w:rsidRPr="00B5789D">
        <w:rPr>
          <w:sz w:val="28"/>
          <w:szCs w:val="28"/>
          <w:lang w:val="uk-UA"/>
        </w:rPr>
        <w:t>3.  Доручити:</w:t>
      </w:r>
    </w:p>
    <w:p w:rsidR="005020F7" w:rsidRPr="00B5789D" w:rsidRDefault="005020F7" w:rsidP="005020F7">
      <w:pPr>
        <w:pStyle w:val="a3"/>
        <w:ind w:firstLine="851"/>
        <w:jc w:val="both"/>
        <w:rPr>
          <w:sz w:val="28"/>
          <w:szCs w:val="28"/>
          <w:lang w:val="uk-UA"/>
        </w:rPr>
      </w:pPr>
      <w:r w:rsidRPr="00B5789D">
        <w:rPr>
          <w:sz w:val="28"/>
          <w:szCs w:val="28"/>
          <w:lang w:val="uk-UA"/>
        </w:rPr>
        <w:t xml:space="preserve">- департаменту житлово-комунального комплексу Черкаської міської </w:t>
      </w:r>
      <w:r>
        <w:rPr>
          <w:sz w:val="28"/>
          <w:szCs w:val="28"/>
          <w:lang w:val="uk-UA"/>
        </w:rPr>
        <w:t xml:space="preserve"> </w:t>
      </w:r>
      <w:r w:rsidRPr="00B5789D">
        <w:rPr>
          <w:sz w:val="28"/>
          <w:szCs w:val="28"/>
          <w:lang w:val="uk-UA"/>
        </w:rPr>
        <w:t xml:space="preserve">ради </w:t>
      </w:r>
      <w:r w:rsidRPr="00B5789D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uk-UA"/>
        </w:rPr>
        <w:t>Наумчуку</w:t>
      </w:r>
      <w:proofErr w:type="spellEnd"/>
      <w:r>
        <w:rPr>
          <w:sz w:val="28"/>
          <w:szCs w:val="28"/>
          <w:lang w:val="uk-UA"/>
        </w:rPr>
        <w:t xml:space="preserve"> А.М.</w:t>
      </w:r>
      <w:r w:rsidRPr="00B5789D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</w:t>
      </w:r>
      <w:r w:rsidRPr="00B5789D">
        <w:rPr>
          <w:sz w:val="28"/>
          <w:szCs w:val="28"/>
          <w:lang w:val="uk-UA"/>
        </w:rPr>
        <w:t>із врахуванням затверджених вимог та рекомендацій</w:t>
      </w:r>
      <w:r>
        <w:rPr>
          <w:sz w:val="28"/>
          <w:szCs w:val="28"/>
          <w:lang w:val="uk-UA"/>
        </w:rPr>
        <w:t xml:space="preserve"> до </w:t>
      </w:r>
      <w:r w:rsidRPr="005020F7">
        <w:rPr>
          <w:sz w:val="28"/>
          <w:szCs w:val="28"/>
        </w:rPr>
        <w:lastRenderedPageBreak/>
        <w:t>28</w:t>
      </w:r>
      <w:r>
        <w:rPr>
          <w:sz w:val="28"/>
          <w:szCs w:val="28"/>
          <w:lang w:val="uk-UA"/>
        </w:rPr>
        <w:t>.03.2016</w:t>
      </w:r>
      <w:r w:rsidRPr="00B5789D">
        <w:rPr>
          <w:sz w:val="28"/>
          <w:szCs w:val="28"/>
          <w:lang w:val="uk-UA"/>
        </w:rPr>
        <w:t xml:space="preserve"> організувати та забезпечити виготовлення, встановлення покажчиків з новими назвами;</w:t>
      </w:r>
    </w:p>
    <w:p w:rsidR="005020F7" w:rsidRPr="00B5789D" w:rsidRDefault="005020F7" w:rsidP="005020F7">
      <w:pPr>
        <w:pStyle w:val="a3"/>
        <w:ind w:firstLine="851"/>
        <w:jc w:val="both"/>
        <w:rPr>
          <w:sz w:val="28"/>
          <w:szCs w:val="28"/>
          <w:lang w:val="uk-UA"/>
        </w:rPr>
      </w:pPr>
      <w:r w:rsidRPr="00B5789D">
        <w:rPr>
          <w:sz w:val="28"/>
          <w:szCs w:val="28"/>
          <w:lang w:val="uk-UA"/>
        </w:rPr>
        <w:t xml:space="preserve">- департаменту архітектури, містобудування та інспектування Черкаської міської ради </w:t>
      </w:r>
      <w:r>
        <w:rPr>
          <w:sz w:val="28"/>
          <w:szCs w:val="28"/>
          <w:lang w:val="uk-UA"/>
        </w:rPr>
        <w:t xml:space="preserve">(Савіну А.О.) до </w:t>
      </w:r>
      <w:r w:rsidRPr="005020F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5.03.2016 </w:t>
      </w:r>
      <w:r w:rsidRPr="00B5789D">
        <w:rPr>
          <w:sz w:val="28"/>
          <w:szCs w:val="28"/>
          <w:lang w:val="uk-UA"/>
        </w:rPr>
        <w:t>підготувати та подати на розгляд виконавчого комітету проект рішення про внесення змін до рішення виконавчого комітету від 23.02.2010 № 296 «Про Перелік вулиць, провулків, узвозів, бульварів, проспектів та площ міста Черкаси»;</w:t>
      </w:r>
    </w:p>
    <w:p w:rsidR="005020F7" w:rsidRPr="00B95F7C" w:rsidRDefault="005020F7" w:rsidP="005020F7">
      <w:pPr>
        <w:pStyle w:val="a3"/>
        <w:ind w:firstLine="851"/>
        <w:jc w:val="both"/>
        <w:rPr>
          <w:sz w:val="28"/>
          <w:szCs w:val="28"/>
          <w:lang w:val="uk-UA"/>
        </w:rPr>
      </w:pPr>
      <w:r w:rsidRPr="00B95F7C">
        <w:rPr>
          <w:sz w:val="28"/>
          <w:szCs w:val="28"/>
          <w:lang w:val="uk-UA"/>
        </w:rPr>
        <w:t>4.</w:t>
      </w:r>
      <w:r w:rsidRPr="00B5789D">
        <w:rPr>
          <w:sz w:val="28"/>
          <w:szCs w:val="28"/>
        </w:rPr>
        <w:t>  </w:t>
      </w:r>
      <w:r w:rsidRPr="00B95F7C">
        <w:rPr>
          <w:sz w:val="28"/>
          <w:szCs w:val="28"/>
          <w:lang w:val="uk-UA"/>
        </w:rPr>
        <w:t>Офіційно оприлюднити це рішення в засобах масової інформації та на офіційному порталі міської ради, міського голови, виконавчого комітету.</w:t>
      </w:r>
    </w:p>
    <w:p w:rsidR="005020F7" w:rsidRPr="00B5789D" w:rsidRDefault="005020F7" w:rsidP="005020F7">
      <w:pPr>
        <w:pStyle w:val="a3"/>
        <w:ind w:firstLine="851"/>
        <w:jc w:val="both"/>
        <w:rPr>
          <w:sz w:val="28"/>
          <w:szCs w:val="28"/>
        </w:rPr>
      </w:pPr>
      <w:r w:rsidRPr="00B5789D">
        <w:rPr>
          <w:sz w:val="28"/>
          <w:szCs w:val="28"/>
        </w:rPr>
        <w:t xml:space="preserve">5.  Контроль за </w:t>
      </w:r>
      <w:proofErr w:type="spellStart"/>
      <w:r w:rsidRPr="00B5789D">
        <w:rPr>
          <w:sz w:val="28"/>
          <w:szCs w:val="28"/>
        </w:rPr>
        <w:t>виконанням</w:t>
      </w:r>
      <w:proofErr w:type="spellEnd"/>
      <w:r w:rsidRPr="00B5789D">
        <w:rPr>
          <w:sz w:val="28"/>
          <w:szCs w:val="28"/>
        </w:rPr>
        <w:t xml:space="preserve"> </w:t>
      </w:r>
      <w:proofErr w:type="spellStart"/>
      <w:r w:rsidRPr="00B5789D">
        <w:rPr>
          <w:sz w:val="28"/>
          <w:szCs w:val="28"/>
        </w:rPr>
        <w:t>розпорядження</w:t>
      </w:r>
      <w:proofErr w:type="spellEnd"/>
      <w:r w:rsidRPr="00B5789D">
        <w:rPr>
          <w:sz w:val="28"/>
          <w:szCs w:val="28"/>
        </w:rPr>
        <w:t xml:space="preserve"> </w:t>
      </w:r>
      <w:proofErr w:type="spellStart"/>
      <w:r w:rsidRPr="00B5789D">
        <w:rPr>
          <w:sz w:val="28"/>
          <w:szCs w:val="28"/>
        </w:rPr>
        <w:t>залишаю</w:t>
      </w:r>
      <w:proofErr w:type="spellEnd"/>
      <w:r w:rsidRPr="00B5789D">
        <w:rPr>
          <w:sz w:val="28"/>
          <w:szCs w:val="28"/>
        </w:rPr>
        <w:t xml:space="preserve"> за собою. </w:t>
      </w:r>
    </w:p>
    <w:p w:rsidR="005020F7" w:rsidRPr="00B5789D" w:rsidRDefault="005020F7" w:rsidP="005020F7">
      <w:pPr>
        <w:pStyle w:val="a3"/>
        <w:ind w:firstLine="851"/>
        <w:jc w:val="both"/>
        <w:rPr>
          <w:sz w:val="28"/>
          <w:szCs w:val="28"/>
        </w:rPr>
      </w:pPr>
    </w:p>
    <w:p w:rsidR="005020F7" w:rsidRPr="00B5789D" w:rsidRDefault="005020F7" w:rsidP="005020F7">
      <w:pPr>
        <w:pStyle w:val="a3"/>
        <w:ind w:firstLine="851"/>
        <w:jc w:val="both"/>
        <w:rPr>
          <w:sz w:val="28"/>
          <w:szCs w:val="28"/>
        </w:rPr>
      </w:pPr>
    </w:p>
    <w:p w:rsidR="00666D78" w:rsidRPr="00666D78" w:rsidRDefault="005020F7" w:rsidP="00666D78">
      <w:pPr>
        <w:pStyle w:val="a3"/>
        <w:jc w:val="both"/>
        <w:rPr>
          <w:sz w:val="28"/>
          <w:szCs w:val="28"/>
        </w:rPr>
      </w:pPr>
      <w:r w:rsidRPr="00B5789D">
        <w:rPr>
          <w:sz w:val="28"/>
          <w:szCs w:val="28"/>
          <w:lang w:val="uk-UA"/>
        </w:rPr>
        <w:t>Міський голова</w:t>
      </w:r>
      <w:r w:rsidRPr="00B5789D">
        <w:rPr>
          <w:sz w:val="28"/>
          <w:szCs w:val="28"/>
          <w:lang w:val="uk-UA"/>
        </w:rPr>
        <w:tab/>
      </w:r>
      <w:r w:rsidRPr="00B5789D">
        <w:rPr>
          <w:sz w:val="28"/>
          <w:szCs w:val="28"/>
          <w:lang w:val="uk-UA"/>
        </w:rPr>
        <w:tab/>
      </w:r>
      <w:r w:rsidRPr="00B5789D">
        <w:rPr>
          <w:sz w:val="28"/>
          <w:szCs w:val="28"/>
          <w:lang w:val="uk-UA"/>
        </w:rPr>
        <w:tab/>
      </w:r>
      <w:r w:rsidRPr="00B5789D">
        <w:rPr>
          <w:sz w:val="28"/>
          <w:szCs w:val="28"/>
          <w:lang w:val="uk-UA"/>
        </w:rPr>
        <w:tab/>
        <w:t xml:space="preserve">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="00666D78">
        <w:rPr>
          <w:sz w:val="28"/>
          <w:szCs w:val="28"/>
          <w:lang w:val="uk-UA"/>
        </w:rPr>
        <w:t>А.В. Бондаренко</w:t>
      </w:r>
      <w:r w:rsidR="00666D78" w:rsidRPr="00666D78">
        <w:rPr>
          <w:sz w:val="28"/>
          <w:szCs w:val="28"/>
        </w:rPr>
        <w:t xml:space="preserve">   </w:t>
      </w:r>
    </w:p>
    <w:p w:rsidR="00666D78" w:rsidRPr="00666D78" w:rsidRDefault="00666D78" w:rsidP="00666D78">
      <w:pPr>
        <w:pStyle w:val="a3"/>
        <w:jc w:val="both"/>
        <w:rPr>
          <w:sz w:val="28"/>
          <w:szCs w:val="28"/>
        </w:rPr>
      </w:pPr>
    </w:p>
    <w:p w:rsidR="00666D78" w:rsidRPr="00666D78" w:rsidRDefault="00666D78" w:rsidP="00666D78">
      <w:pPr>
        <w:pStyle w:val="a3"/>
        <w:jc w:val="both"/>
        <w:rPr>
          <w:sz w:val="28"/>
          <w:szCs w:val="28"/>
        </w:rPr>
      </w:pPr>
    </w:p>
    <w:p w:rsidR="00666D78" w:rsidRPr="00666D78" w:rsidRDefault="00666D78" w:rsidP="00666D78">
      <w:pPr>
        <w:pStyle w:val="a3"/>
        <w:jc w:val="both"/>
        <w:rPr>
          <w:sz w:val="28"/>
          <w:szCs w:val="28"/>
        </w:rPr>
      </w:pPr>
    </w:p>
    <w:p w:rsidR="00666D78" w:rsidRPr="00666D78" w:rsidRDefault="00666D78" w:rsidP="00666D78">
      <w:pPr>
        <w:pStyle w:val="a3"/>
        <w:jc w:val="both"/>
        <w:rPr>
          <w:sz w:val="28"/>
          <w:szCs w:val="28"/>
        </w:rPr>
      </w:pPr>
    </w:p>
    <w:p w:rsidR="00666D78" w:rsidRPr="00666D78" w:rsidRDefault="00666D78" w:rsidP="00666D78">
      <w:pPr>
        <w:pStyle w:val="a3"/>
        <w:jc w:val="both"/>
        <w:rPr>
          <w:sz w:val="28"/>
          <w:szCs w:val="28"/>
        </w:rPr>
      </w:pPr>
    </w:p>
    <w:p w:rsidR="005020F7" w:rsidRPr="00666D78" w:rsidRDefault="00666D78" w:rsidP="00666D78">
      <w:pPr>
        <w:pStyle w:val="a3"/>
        <w:jc w:val="both"/>
        <w:rPr>
          <w:sz w:val="28"/>
          <w:szCs w:val="28"/>
          <w:lang w:val="uk-UA"/>
        </w:rPr>
      </w:pPr>
      <w:r w:rsidRPr="00666D78">
        <w:rPr>
          <w:sz w:val="28"/>
          <w:szCs w:val="28"/>
        </w:rPr>
        <w:t xml:space="preserve">                                                                      </w:t>
      </w:r>
      <w:r w:rsidR="005020F7" w:rsidRPr="005107C0">
        <w:rPr>
          <w:color w:val="000000"/>
          <w:lang w:val="uk-UA" w:eastAsia="uk-UA"/>
        </w:rPr>
        <w:t>Додаток</w:t>
      </w:r>
    </w:p>
    <w:p w:rsidR="005020F7" w:rsidRPr="005107C0" w:rsidRDefault="005020F7" w:rsidP="005020F7">
      <w:pPr>
        <w:ind w:left="5245"/>
        <w:rPr>
          <w:color w:val="000000"/>
          <w:sz w:val="26"/>
          <w:szCs w:val="26"/>
          <w:lang w:val="uk-UA" w:eastAsia="uk-UA"/>
        </w:rPr>
      </w:pPr>
      <w:r w:rsidRPr="005107C0">
        <w:rPr>
          <w:color w:val="000000"/>
          <w:sz w:val="26"/>
          <w:szCs w:val="26"/>
          <w:lang w:val="uk-UA" w:eastAsia="uk-UA"/>
        </w:rPr>
        <w:t xml:space="preserve">до </w:t>
      </w:r>
      <w:r>
        <w:rPr>
          <w:color w:val="000000"/>
          <w:sz w:val="26"/>
          <w:szCs w:val="26"/>
          <w:lang w:val="uk-UA" w:eastAsia="uk-UA"/>
        </w:rPr>
        <w:t xml:space="preserve">розпорядження міського голови </w:t>
      </w:r>
      <w:r w:rsidRPr="005107C0">
        <w:rPr>
          <w:color w:val="000000"/>
          <w:sz w:val="26"/>
          <w:szCs w:val="26"/>
          <w:lang w:val="uk-UA" w:eastAsia="uk-UA"/>
        </w:rPr>
        <w:t>від_______________ № ___________</w:t>
      </w:r>
    </w:p>
    <w:p w:rsidR="005020F7" w:rsidRPr="005107C0" w:rsidRDefault="005020F7" w:rsidP="005020F7">
      <w:pPr>
        <w:jc w:val="right"/>
        <w:rPr>
          <w:color w:val="000000"/>
          <w:sz w:val="26"/>
          <w:szCs w:val="26"/>
          <w:lang w:val="uk-UA" w:eastAsia="uk-UA"/>
        </w:rPr>
      </w:pPr>
    </w:p>
    <w:p w:rsidR="005020F7" w:rsidRDefault="005020F7" w:rsidP="005020F7">
      <w:pPr>
        <w:jc w:val="right"/>
        <w:rPr>
          <w:color w:val="000000"/>
          <w:sz w:val="26"/>
          <w:szCs w:val="26"/>
          <w:lang w:val="uk-UA" w:eastAsia="uk-UA"/>
        </w:rPr>
      </w:pPr>
    </w:p>
    <w:p w:rsidR="005020F7" w:rsidRPr="005107C0" w:rsidRDefault="005020F7" w:rsidP="005020F7">
      <w:pPr>
        <w:jc w:val="right"/>
        <w:rPr>
          <w:color w:val="000000"/>
          <w:sz w:val="26"/>
          <w:szCs w:val="26"/>
          <w:lang w:val="uk-UA" w:eastAsia="uk-UA"/>
        </w:rPr>
      </w:pPr>
    </w:p>
    <w:p w:rsidR="005020F7" w:rsidRPr="005107C0" w:rsidRDefault="005020F7" w:rsidP="005020F7">
      <w:pPr>
        <w:jc w:val="center"/>
        <w:rPr>
          <w:color w:val="000000"/>
          <w:sz w:val="26"/>
          <w:szCs w:val="26"/>
          <w:lang w:val="uk-UA" w:eastAsia="uk-UA"/>
        </w:rPr>
      </w:pPr>
      <w:r w:rsidRPr="005107C0">
        <w:rPr>
          <w:b/>
          <w:bCs/>
          <w:color w:val="000000"/>
          <w:sz w:val="26"/>
          <w:szCs w:val="26"/>
          <w:lang w:val="uk-UA" w:eastAsia="uk-UA"/>
        </w:rPr>
        <w:t>ПЕРЕЛІК</w:t>
      </w:r>
    </w:p>
    <w:p w:rsidR="005020F7" w:rsidRPr="005107C0" w:rsidRDefault="005020F7" w:rsidP="005020F7">
      <w:pPr>
        <w:jc w:val="center"/>
        <w:rPr>
          <w:color w:val="000000"/>
          <w:sz w:val="26"/>
          <w:szCs w:val="26"/>
          <w:lang w:val="uk-UA" w:eastAsia="uk-UA"/>
        </w:rPr>
      </w:pPr>
      <w:r>
        <w:rPr>
          <w:b/>
          <w:bCs/>
          <w:color w:val="000000"/>
          <w:sz w:val="26"/>
          <w:szCs w:val="26"/>
          <w:lang w:val="uk-UA" w:eastAsia="uk-UA"/>
        </w:rPr>
        <w:t xml:space="preserve">об’єктів топоніміки </w:t>
      </w:r>
      <w:r w:rsidRPr="005107C0">
        <w:rPr>
          <w:b/>
          <w:bCs/>
          <w:color w:val="000000"/>
          <w:sz w:val="26"/>
          <w:szCs w:val="26"/>
          <w:lang w:val="uk-UA" w:eastAsia="uk-UA"/>
        </w:rPr>
        <w:t>міст</w:t>
      </w:r>
      <w:r>
        <w:rPr>
          <w:b/>
          <w:bCs/>
          <w:color w:val="000000"/>
          <w:sz w:val="26"/>
          <w:szCs w:val="26"/>
          <w:lang w:val="uk-UA" w:eastAsia="uk-UA"/>
        </w:rPr>
        <w:t>а</w:t>
      </w:r>
      <w:r w:rsidRPr="005107C0">
        <w:rPr>
          <w:b/>
          <w:bCs/>
          <w:color w:val="000000"/>
          <w:sz w:val="26"/>
          <w:szCs w:val="26"/>
          <w:lang w:val="uk-UA" w:eastAsia="uk-UA"/>
        </w:rPr>
        <w:t xml:space="preserve"> Черкаси</w:t>
      </w:r>
      <w:r>
        <w:rPr>
          <w:b/>
          <w:bCs/>
          <w:color w:val="000000"/>
          <w:sz w:val="26"/>
          <w:szCs w:val="26"/>
          <w:lang w:val="uk-UA" w:eastAsia="uk-UA"/>
        </w:rPr>
        <w:t>, що перейменовуються</w:t>
      </w:r>
    </w:p>
    <w:p w:rsidR="005020F7" w:rsidRDefault="005020F7" w:rsidP="005020F7">
      <w:pPr>
        <w:jc w:val="center"/>
        <w:rPr>
          <w:color w:val="000000"/>
          <w:lang w:val="uk-UA" w:eastAsia="uk-UA"/>
        </w:rPr>
      </w:pPr>
    </w:p>
    <w:p w:rsidR="005020F7" w:rsidRPr="005107C0" w:rsidRDefault="005020F7" w:rsidP="005020F7">
      <w:pPr>
        <w:jc w:val="center"/>
        <w:rPr>
          <w:color w:val="000000"/>
          <w:lang w:val="uk-UA" w:eastAsia="uk-UA"/>
        </w:rPr>
      </w:pPr>
    </w:p>
    <w:tbl>
      <w:tblPr>
        <w:tblW w:w="936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4"/>
        <w:gridCol w:w="4218"/>
        <w:gridCol w:w="4218"/>
      </w:tblGrid>
      <w:tr w:rsidR="005020F7" w:rsidRPr="005107C0" w:rsidTr="00A45FB6">
        <w:trPr>
          <w:tblCellSpacing w:w="0" w:type="dxa"/>
        </w:trPr>
        <w:tc>
          <w:tcPr>
            <w:tcW w:w="880" w:type="dxa"/>
            <w:vAlign w:val="center"/>
            <w:hideMark/>
          </w:tcPr>
          <w:p w:rsidR="005020F7" w:rsidRPr="005020F7" w:rsidRDefault="005020F7" w:rsidP="00A45FB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5020F7">
              <w:rPr>
                <w:b/>
                <w:color w:val="000000"/>
                <w:sz w:val="28"/>
                <w:szCs w:val="28"/>
                <w:lang w:val="uk-UA" w:eastAsia="uk-UA"/>
              </w:rPr>
              <w:t>№</w:t>
            </w:r>
            <w:r w:rsidRPr="005020F7">
              <w:rPr>
                <w:color w:val="000000"/>
                <w:sz w:val="28"/>
                <w:szCs w:val="28"/>
                <w:lang w:val="uk-UA" w:eastAsia="uk-UA"/>
              </w:rPr>
              <w:t> </w:t>
            </w:r>
            <w:r w:rsidRPr="005020F7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4240" w:type="dxa"/>
            <w:vAlign w:val="center"/>
            <w:hideMark/>
          </w:tcPr>
          <w:p w:rsidR="005020F7" w:rsidRPr="005020F7" w:rsidRDefault="005020F7" w:rsidP="00A45FB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5020F7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Стара назва</w:t>
            </w:r>
          </w:p>
        </w:tc>
        <w:tc>
          <w:tcPr>
            <w:tcW w:w="4240" w:type="dxa"/>
            <w:vAlign w:val="center"/>
            <w:hideMark/>
          </w:tcPr>
          <w:p w:rsidR="005020F7" w:rsidRPr="005020F7" w:rsidRDefault="005020F7" w:rsidP="00A45FB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5020F7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Нова назва</w:t>
            </w:r>
          </w:p>
        </w:tc>
      </w:tr>
      <w:tr w:rsidR="005020F7" w:rsidRPr="005107C0" w:rsidTr="00A45FB6">
        <w:trPr>
          <w:tblCellSpacing w:w="0" w:type="dxa"/>
        </w:trPr>
        <w:tc>
          <w:tcPr>
            <w:tcW w:w="880" w:type="dxa"/>
          </w:tcPr>
          <w:p w:rsidR="005020F7" w:rsidRPr="005020F7" w:rsidRDefault="005020F7" w:rsidP="00A45FB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5020F7">
              <w:rPr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240" w:type="dxa"/>
            <w:hideMark/>
          </w:tcPr>
          <w:p w:rsidR="005020F7" w:rsidRPr="005020F7" w:rsidRDefault="005020F7" w:rsidP="00726336">
            <w:pPr>
              <w:rPr>
                <w:sz w:val="28"/>
                <w:szCs w:val="28"/>
              </w:rPr>
            </w:pPr>
            <w:proofErr w:type="spellStart"/>
            <w:r w:rsidRPr="005020F7">
              <w:rPr>
                <w:sz w:val="28"/>
                <w:szCs w:val="28"/>
              </w:rPr>
              <w:t>вулиця</w:t>
            </w:r>
            <w:proofErr w:type="spellEnd"/>
            <w:r w:rsidRPr="005020F7">
              <w:rPr>
                <w:sz w:val="28"/>
                <w:szCs w:val="28"/>
              </w:rPr>
              <w:t xml:space="preserve"> </w:t>
            </w:r>
            <w:proofErr w:type="spellStart"/>
            <w:r w:rsidRPr="005020F7">
              <w:rPr>
                <w:sz w:val="28"/>
                <w:szCs w:val="28"/>
              </w:rPr>
              <w:t>Луначарського</w:t>
            </w:r>
            <w:proofErr w:type="spellEnd"/>
          </w:p>
        </w:tc>
        <w:tc>
          <w:tcPr>
            <w:tcW w:w="4240" w:type="dxa"/>
            <w:hideMark/>
          </w:tcPr>
          <w:p w:rsidR="005020F7" w:rsidRPr="005020F7" w:rsidRDefault="005020F7" w:rsidP="00726336">
            <w:pPr>
              <w:rPr>
                <w:sz w:val="28"/>
                <w:szCs w:val="28"/>
              </w:rPr>
            </w:pPr>
            <w:proofErr w:type="spellStart"/>
            <w:r w:rsidRPr="005020F7">
              <w:rPr>
                <w:sz w:val="28"/>
                <w:szCs w:val="28"/>
              </w:rPr>
              <w:t>вулиця</w:t>
            </w:r>
            <w:proofErr w:type="spellEnd"/>
            <w:r w:rsidRPr="005020F7">
              <w:rPr>
                <w:sz w:val="28"/>
                <w:szCs w:val="28"/>
              </w:rPr>
              <w:t xml:space="preserve"> Генерала </w:t>
            </w:r>
            <w:proofErr w:type="spellStart"/>
            <w:r w:rsidRPr="005020F7">
              <w:rPr>
                <w:sz w:val="28"/>
                <w:szCs w:val="28"/>
              </w:rPr>
              <w:t>Момота</w:t>
            </w:r>
            <w:proofErr w:type="spellEnd"/>
          </w:p>
        </w:tc>
      </w:tr>
      <w:tr w:rsidR="005020F7" w:rsidRPr="005107C0" w:rsidTr="00A45FB6">
        <w:trPr>
          <w:tblCellSpacing w:w="0" w:type="dxa"/>
        </w:trPr>
        <w:tc>
          <w:tcPr>
            <w:tcW w:w="880" w:type="dxa"/>
          </w:tcPr>
          <w:p w:rsidR="005020F7" w:rsidRPr="005020F7" w:rsidRDefault="005020F7" w:rsidP="00A45FB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5020F7">
              <w:rPr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240" w:type="dxa"/>
            <w:hideMark/>
          </w:tcPr>
          <w:p w:rsidR="005020F7" w:rsidRPr="005020F7" w:rsidRDefault="005020F7" w:rsidP="005020F7">
            <w:pPr>
              <w:spacing w:line="276" w:lineRule="auto"/>
              <w:rPr>
                <w:color w:val="000000"/>
                <w:sz w:val="28"/>
                <w:szCs w:val="28"/>
                <w:lang w:val="uk-UA" w:eastAsia="uk-UA"/>
              </w:rPr>
            </w:pPr>
            <w:r w:rsidRPr="005020F7">
              <w:rPr>
                <w:color w:val="000000"/>
                <w:sz w:val="28"/>
                <w:szCs w:val="28"/>
                <w:lang w:val="uk-UA" w:eastAsia="uk-UA"/>
              </w:rPr>
              <w:t>вулиця Орджонікідзе</w:t>
            </w:r>
          </w:p>
        </w:tc>
        <w:tc>
          <w:tcPr>
            <w:tcW w:w="4240" w:type="dxa"/>
            <w:hideMark/>
          </w:tcPr>
          <w:p w:rsidR="005020F7" w:rsidRPr="005020F7" w:rsidRDefault="005020F7" w:rsidP="005020F7">
            <w:pPr>
              <w:spacing w:line="276" w:lineRule="auto"/>
              <w:rPr>
                <w:color w:val="000000"/>
                <w:sz w:val="28"/>
                <w:szCs w:val="28"/>
                <w:lang w:val="uk-UA" w:eastAsia="uk-UA"/>
              </w:rPr>
            </w:pPr>
            <w:r w:rsidRPr="005020F7">
              <w:rPr>
                <w:color w:val="000000"/>
                <w:sz w:val="28"/>
                <w:szCs w:val="28"/>
                <w:lang w:val="uk-UA" w:eastAsia="uk-UA"/>
              </w:rPr>
              <w:t xml:space="preserve">вулиця Сергія </w:t>
            </w:r>
            <w:proofErr w:type="spellStart"/>
            <w:r w:rsidRPr="005020F7">
              <w:rPr>
                <w:color w:val="000000"/>
                <w:sz w:val="28"/>
                <w:szCs w:val="28"/>
                <w:lang w:val="uk-UA" w:eastAsia="uk-UA"/>
              </w:rPr>
              <w:t>Амброса</w:t>
            </w:r>
            <w:proofErr w:type="spellEnd"/>
          </w:p>
        </w:tc>
      </w:tr>
      <w:tr w:rsidR="005020F7" w:rsidRPr="005107C0" w:rsidTr="005020F7">
        <w:trPr>
          <w:tblCellSpacing w:w="0" w:type="dxa"/>
        </w:trPr>
        <w:tc>
          <w:tcPr>
            <w:tcW w:w="880" w:type="dxa"/>
          </w:tcPr>
          <w:p w:rsidR="005020F7" w:rsidRPr="005020F7" w:rsidRDefault="005020F7" w:rsidP="00A45FB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5020F7">
              <w:rPr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4240" w:type="dxa"/>
          </w:tcPr>
          <w:p w:rsidR="005020F7" w:rsidRPr="005020F7" w:rsidRDefault="002E69F0" w:rsidP="00A45FB6">
            <w:pPr>
              <w:spacing w:line="276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</w:t>
            </w:r>
            <w:r w:rsidR="005020F7" w:rsidRPr="005020F7">
              <w:rPr>
                <w:color w:val="000000"/>
                <w:sz w:val="28"/>
                <w:szCs w:val="28"/>
                <w:lang w:val="uk-UA" w:eastAsia="uk-UA"/>
              </w:rPr>
              <w:t>улиця Чекістів</w:t>
            </w:r>
          </w:p>
        </w:tc>
        <w:tc>
          <w:tcPr>
            <w:tcW w:w="4240" w:type="dxa"/>
          </w:tcPr>
          <w:p w:rsidR="005020F7" w:rsidRPr="005020F7" w:rsidRDefault="005020F7" w:rsidP="00A45FB6">
            <w:pPr>
              <w:spacing w:line="276" w:lineRule="auto"/>
              <w:rPr>
                <w:color w:val="000000"/>
                <w:sz w:val="28"/>
                <w:szCs w:val="28"/>
                <w:lang w:val="uk-UA" w:eastAsia="uk-UA"/>
              </w:rPr>
            </w:pPr>
            <w:r w:rsidRPr="005020F7">
              <w:rPr>
                <w:color w:val="000000"/>
                <w:sz w:val="28"/>
                <w:szCs w:val="28"/>
                <w:lang w:val="uk-UA" w:eastAsia="uk-UA"/>
              </w:rPr>
              <w:t>вулиця Привокзальна</w:t>
            </w:r>
          </w:p>
        </w:tc>
      </w:tr>
      <w:tr w:rsidR="005020F7" w:rsidRPr="005107C0" w:rsidTr="005020F7">
        <w:trPr>
          <w:tblCellSpacing w:w="0" w:type="dxa"/>
        </w:trPr>
        <w:tc>
          <w:tcPr>
            <w:tcW w:w="880" w:type="dxa"/>
          </w:tcPr>
          <w:p w:rsidR="005020F7" w:rsidRPr="005020F7" w:rsidRDefault="005020F7" w:rsidP="00A45FB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5020F7">
              <w:rPr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4240" w:type="dxa"/>
          </w:tcPr>
          <w:p w:rsidR="005020F7" w:rsidRPr="005020F7" w:rsidRDefault="005020F7" w:rsidP="005020F7">
            <w:pPr>
              <w:spacing w:line="276" w:lineRule="auto"/>
              <w:rPr>
                <w:color w:val="000000"/>
                <w:sz w:val="28"/>
                <w:szCs w:val="28"/>
                <w:lang w:val="uk-UA" w:eastAsia="uk-UA"/>
              </w:rPr>
            </w:pPr>
            <w:r w:rsidRPr="005020F7">
              <w:rPr>
                <w:color w:val="000000"/>
                <w:sz w:val="28"/>
                <w:szCs w:val="28"/>
                <w:lang w:val="uk-UA" w:eastAsia="uk-UA"/>
              </w:rPr>
              <w:t xml:space="preserve">вулиця </w:t>
            </w:r>
            <w:proofErr w:type="spellStart"/>
            <w:r w:rsidRPr="005020F7">
              <w:rPr>
                <w:color w:val="000000"/>
                <w:sz w:val="28"/>
                <w:szCs w:val="28"/>
                <w:lang w:val="uk-UA" w:eastAsia="uk-UA"/>
              </w:rPr>
              <w:t>Котовського</w:t>
            </w:r>
            <w:proofErr w:type="spellEnd"/>
            <w:r w:rsidRPr="005020F7">
              <w:rPr>
                <w:color w:val="000000"/>
                <w:sz w:val="28"/>
                <w:szCs w:val="28"/>
                <w:lang w:val="uk-UA" w:eastAsia="uk-UA"/>
              </w:rPr>
              <w:tab/>
            </w:r>
          </w:p>
        </w:tc>
        <w:tc>
          <w:tcPr>
            <w:tcW w:w="4240" w:type="dxa"/>
          </w:tcPr>
          <w:p w:rsidR="005020F7" w:rsidRPr="005020F7" w:rsidRDefault="005020F7" w:rsidP="00A45FB6">
            <w:pPr>
              <w:spacing w:line="276" w:lineRule="auto"/>
              <w:rPr>
                <w:color w:val="000000"/>
                <w:sz w:val="28"/>
                <w:szCs w:val="28"/>
                <w:lang w:val="uk-UA" w:eastAsia="uk-UA"/>
              </w:rPr>
            </w:pPr>
            <w:r w:rsidRPr="005020F7">
              <w:rPr>
                <w:color w:val="000000"/>
                <w:sz w:val="28"/>
                <w:szCs w:val="28"/>
                <w:lang w:val="uk-UA" w:eastAsia="uk-UA"/>
              </w:rPr>
              <w:t>вулиця Михайла Грушевського</w:t>
            </w:r>
          </w:p>
        </w:tc>
      </w:tr>
      <w:tr w:rsidR="005020F7" w:rsidRPr="005020F7" w:rsidTr="005020F7">
        <w:trPr>
          <w:tblCellSpacing w:w="0" w:type="dxa"/>
        </w:trPr>
        <w:tc>
          <w:tcPr>
            <w:tcW w:w="880" w:type="dxa"/>
          </w:tcPr>
          <w:p w:rsidR="005020F7" w:rsidRPr="005020F7" w:rsidRDefault="005020F7" w:rsidP="00A45FB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5020F7">
              <w:rPr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240" w:type="dxa"/>
          </w:tcPr>
          <w:p w:rsidR="005020F7" w:rsidRPr="005020F7" w:rsidRDefault="005020F7" w:rsidP="002E69F0">
            <w:pPr>
              <w:spacing w:line="276" w:lineRule="auto"/>
              <w:rPr>
                <w:color w:val="000000"/>
                <w:sz w:val="28"/>
                <w:szCs w:val="28"/>
                <w:lang w:val="uk-UA" w:eastAsia="uk-UA"/>
              </w:rPr>
            </w:pPr>
            <w:r w:rsidRPr="005020F7">
              <w:rPr>
                <w:color w:val="000000"/>
                <w:sz w:val="28"/>
                <w:szCs w:val="28"/>
                <w:lang w:val="uk-UA" w:eastAsia="uk-UA"/>
              </w:rPr>
              <w:t>парк ім. 50-річчя Радянської влади</w:t>
            </w:r>
          </w:p>
        </w:tc>
        <w:tc>
          <w:tcPr>
            <w:tcW w:w="4240" w:type="dxa"/>
          </w:tcPr>
          <w:p w:rsidR="005020F7" w:rsidRPr="005020F7" w:rsidRDefault="002E69F0" w:rsidP="00A45FB6">
            <w:pPr>
              <w:spacing w:line="276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</w:t>
            </w:r>
            <w:r w:rsidR="005020F7" w:rsidRPr="005020F7">
              <w:rPr>
                <w:color w:val="000000"/>
                <w:sz w:val="28"/>
                <w:szCs w:val="28"/>
                <w:lang w:val="uk-UA" w:eastAsia="uk-UA"/>
              </w:rPr>
              <w:t>арк Сосновий Бір</w:t>
            </w:r>
          </w:p>
        </w:tc>
      </w:tr>
    </w:tbl>
    <w:p w:rsidR="005020F7" w:rsidRDefault="005020F7" w:rsidP="005020F7">
      <w:pPr>
        <w:spacing w:after="200" w:line="276" w:lineRule="auto"/>
        <w:rPr>
          <w:lang w:val="uk-UA"/>
        </w:rPr>
      </w:pPr>
    </w:p>
    <w:p w:rsidR="005020F7" w:rsidRDefault="005020F7" w:rsidP="005020F7">
      <w:pPr>
        <w:spacing w:after="200" w:line="276" w:lineRule="auto"/>
        <w:rPr>
          <w:lang w:val="uk-UA"/>
        </w:rPr>
      </w:pPr>
    </w:p>
    <w:p w:rsidR="005020F7" w:rsidRPr="00824018" w:rsidRDefault="005020F7" w:rsidP="005020F7">
      <w:pPr>
        <w:spacing w:after="200" w:line="276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Заступник міського голови з </w:t>
      </w:r>
      <w:r>
        <w:rPr>
          <w:sz w:val="26"/>
          <w:szCs w:val="26"/>
          <w:lang w:val="uk-UA"/>
        </w:rPr>
        <w:br/>
        <w:t xml:space="preserve">питань діяльності виконавчих органів ради  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О.А. Ільченко</w:t>
      </w:r>
    </w:p>
    <w:p w:rsidR="007D4CBA" w:rsidRPr="005020F7" w:rsidRDefault="007D4CBA">
      <w:pPr>
        <w:rPr>
          <w:lang w:val="uk-UA"/>
        </w:rPr>
      </w:pPr>
      <w:bookmarkStart w:id="0" w:name="_GoBack"/>
      <w:bookmarkEnd w:id="0"/>
    </w:p>
    <w:sectPr w:rsidR="007D4CBA" w:rsidRPr="005020F7" w:rsidSect="00B12FA7">
      <w:pgSz w:w="11906" w:h="16838"/>
      <w:pgMar w:top="993" w:right="707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F7"/>
    <w:rsid w:val="00260E2B"/>
    <w:rsid w:val="002E69F0"/>
    <w:rsid w:val="005020F7"/>
    <w:rsid w:val="00666D78"/>
    <w:rsid w:val="0067328A"/>
    <w:rsid w:val="007010C8"/>
    <w:rsid w:val="007D4CBA"/>
    <w:rsid w:val="00D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32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2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32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2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6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Єпік Раїса</dc:creator>
  <cp:lastModifiedBy>Гаврилова Жанна</cp:lastModifiedBy>
  <cp:revision>6</cp:revision>
  <cp:lastPrinted>2016-01-27T16:20:00Z</cp:lastPrinted>
  <dcterms:created xsi:type="dcterms:W3CDTF">2016-01-27T13:44:00Z</dcterms:created>
  <dcterms:modified xsi:type="dcterms:W3CDTF">2016-02-11T07:18:00Z</dcterms:modified>
</cp:coreProperties>
</file>