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7" w:rsidRPr="002C10E2" w:rsidRDefault="003837C4" w:rsidP="00E6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b/>
          <w:sz w:val="28"/>
          <w:szCs w:val="24"/>
          <w:lang w:val="uk-UA"/>
        </w:rPr>
        <w:t>Пояснювальна записка</w:t>
      </w:r>
    </w:p>
    <w:p w:rsidR="00D80D2D" w:rsidRPr="002C10E2" w:rsidRDefault="003837C4" w:rsidP="00E6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b/>
          <w:sz w:val="28"/>
          <w:szCs w:val="24"/>
          <w:lang w:val="uk-UA"/>
        </w:rPr>
        <w:t>до фінансового плану підприємства на 201</w:t>
      </w:r>
      <w:r w:rsidR="00946810">
        <w:rPr>
          <w:rFonts w:ascii="Times New Roman" w:hAnsi="Times New Roman" w:cs="Times New Roman"/>
          <w:b/>
          <w:sz w:val="28"/>
          <w:szCs w:val="24"/>
          <w:lang w:val="uk-UA"/>
        </w:rPr>
        <w:t>6</w:t>
      </w:r>
      <w:r w:rsidRPr="002C10E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рік.</w:t>
      </w:r>
    </w:p>
    <w:p w:rsidR="004B5936" w:rsidRPr="002C10E2" w:rsidRDefault="004B5936" w:rsidP="004B5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0555E" w:rsidRPr="002C10E2" w:rsidRDefault="0050555E" w:rsidP="004B5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252D3" w:rsidRPr="002C10E2" w:rsidRDefault="00D252D3" w:rsidP="0050555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2C10E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Загальна інформація.</w:t>
      </w:r>
    </w:p>
    <w:p w:rsidR="008902AC" w:rsidRDefault="002066AD" w:rsidP="00020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Згідно з наказом Міністерства комунального господарства УРСР від 01.03.1965 №68 засновано «Черкаське комунальне автотранспортне підприємство 2328». </w:t>
      </w:r>
    </w:p>
    <w:p w:rsidR="002066AD" w:rsidRPr="002C10E2" w:rsidRDefault="008B0214" w:rsidP="00020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8902AC">
        <w:rPr>
          <w:rFonts w:ascii="Times New Roman" w:hAnsi="Times New Roman" w:cs="Times New Roman"/>
          <w:sz w:val="26"/>
          <w:szCs w:val="26"/>
          <w:lang w:val="uk-UA"/>
        </w:rPr>
        <w:t xml:space="preserve"> березня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2009 року р</w:t>
      </w:r>
      <w:r w:rsidR="002066AD" w:rsidRPr="002C10E2">
        <w:rPr>
          <w:rFonts w:ascii="Times New Roman" w:hAnsi="Times New Roman" w:cs="Times New Roman"/>
          <w:sz w:val="26"/>
          <w:szCs w:val="26"/>
          <w:lang w:val="uk-UA"/>
        </w:rPr>
        <w:t>ішенням четвертої сесії ЧМР від №4-1004 назву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</w:t>
      </w:r>
      <w:r w:rsidR="002066A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змінено на комунальне підприємство «Черк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аська служба чистоти»</w:t>
      </w:r>
      <w:r w:rsidR="00946810">
        <w:rPr>
          <w:rFonts w:ascii="Times New Roman" w:hAnsi="Times New Roman" w:cs="Times New Roman"/>
          <w:sz w:val="26"/>
          <w:szCs w:val="26"/>
          <w:lang w:val="uk-UA"/>
        </w:rPr>
        <w:t xml:space="preserve"> (далі – КП «ЧСЧ»)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066AD" w:rsidRPr="002C10E2" w:rsidRDefault="002066AD" w:rsidP="008B02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Метою </w:t>
      </w:r>
      <w:r w:rsidR="008B0214" w:rsidRPr="002C10E2">
        <w:rPr>
          <w:rFonts w:ascii="Times New Roman" w:hAnsi="Times New Roman" w:cs="Times New Roman"/>
          <w:sz w:val="26"/>
          <w:szCs w:val="26"/>
          <w:lang w:val="uk-UA"/>
        </w:rPr>
        <w:t>діяльності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КП «ЧСЧ» </w:t>
      </w:r>
      <w:r w:rsidR="008B0214" w:rsidRPr="002C10E2">
        <w:rPr>
          <w:rFonts w:ascii="Times New Roman" w:hAnsi="Times New Roman" w:cs="Times New Roman"/>
          <w:sz w:val="26"/>
          <w:szCs w:val="26"/>
          <w:lang w:val="uk-UA"/>
        </w:rPr>
        <w:t>є:</w:t>
      </w:r>
    </w:p>
    <w:p w:rsidR="002066AD" w:rsidRPr="002C10E2" w:rsidRDefault="002066AD" w:rsidP="002066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вивезення твердих </w:t>
      </w:r>
      <w:r w:rsidR="008B021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та рідких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побутових відходів на договірних умовах від </w:t>
      </w:r>
      <w:r w:rsidR="008B021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 та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житлового фонду міста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(далі ТПВ та РПВ)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066AD" w:rsidRPr="002C10E2" w:rsidRDefault="008B0214" w:rsidP="002066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підбір</w:t>
      </w:r>
      <w:r w:rsidR="002066A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та вивезення сміття з вулиць міста;</w:t>
      </w:r>
    </w:p>
    <w:p w:rsidR="002066AD" w:rsidRPr="002C10E2" w:rsidRDefault="008B0214" w:rsidP="002066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знешкодження та захоронення</w:t>
      </w:r>
      <w:r w:rsidR="002066A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ТПВ на сміттєзвалищі, які вивозяться транспортом інших підприємств та організацій;</w:t>
      </w:r>
    </w:p>
    <w:p w:rsidR="002066AD" w:rsidRPr="002C10E2" w:rsidRDefault="00F024A1" w:rsidP="002066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відлов бродячих тварин, приймання тварин (собак, котів) від населення, їх утримання, ветеринарна діяльність щодо утримуваних у притулках тварин</w:t>
      </w:r>
      <w:r w:rsidR="005D0DE2" w:rsidRPr="002C10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E38BD" w:rsidRPr="002C10E2" w:rsidRDefault="007E38BD" w:rsidP="007E38BD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E38BD" w:rsidRPr="002C10E2" w:rsidRDefault="009F6320" w:rsidP="007E38BD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E38BD" w:rsidRPr="002C10E2">
        <w:rPr>
          <w:rFonts w:ascii="Times New Roman" w:hAnsi="Times New Roman" w:cs="Times New Roman"/>
          <w:sz w:val="26"/>
          <w:szCs w:val="26"/>
          <w:lang w:val="uk-UA"/>
        </w:rPr>
        <w:t>Кількість працівників в еквів</w:t>
      </w:r>
      <w:r w:rsidR="00613020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аленті повної зайнятості </w:t>
      </w:r>
      <w:r w:rsidR="00946810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613020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51</w:t>
      </w:r>
      <w:r w:rsidR="0094681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4210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E38BD" w:rsidRPr="002C10E2" w:rsidRDefault="009F6320" w:rsidP="007E38BD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E3066">
        <w:rPr>
          <w:rFonts w:ascii="Times New Roman" w:hAnsi="Times New Roman" w:cs="Times New Roman"/>
          <w:sz w:val="26"/>
          <w:szCs w:val="26"/>
          <w:lang w:val="uk-UA"/>
        </w:rPr>
        <w:t>Середньомісячний ф</w:t>
      </w:r>
      <w:r w:rsidR="007E38B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онд оплати праці працівників – </w:t>
      </w:r>
      <w:r w:rsidR="00946810">
        <w:rPr>
          <w:rFonts w:ascii="Times New Roman" w:hAnsi="Times New Roman" w:cs="Times New Roman"/>
          <w:sz w:val="26"/>
          <w:szCs w:val="26"/>
          <w:lang w:val="uk-UA"/>
        </w:rPr>
        <w:t>230,2</w:t>
      </w:r>
      <w:r w:rsidR="007E38B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тис.гривень.</w:t>
      </w:r>
    </w:p>
    <w:p w:rsidR="007E38BD" w:rsidRPr="002C10E2" w:rsidRDefault="009F6320" w:rsidP="007E38BD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E38B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автомобілів, що задіяні в обслуговуванні міста по вивезенню ТПВ </w:t>
      </w:r>
      <w:r w:rsidR="00946810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7E38B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одиниць.</w:t>
      </w:r>
    </w:p>
    <w:p w:rsidR="009F6320" w:rsidRPr="002C10E2" w:rsidRDefault="00613020" w:rsidP="009F63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контейнерів, які </w:t>
      </w:r>
      <w:r w:rsidR="00BE3066">
        <w:rPr>
          <w:rFonts w:ascii="Times New Roman" w:hAnsi="Times New Roman" w:cs="Times New Roman"/>
          <w:sz w:val="26"/>
          <w:szCs w:val="26"/>
          <w:lang w:val="uk-UA"/>
        </w:rPr>
        <w:t>встановлені в місті для збору ТПВ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13020" w:rsidRPr="002C10E2" w:rsidRDefault="00613020" w:rsidP="00613020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11 </w:t>
      </w:r>
      <w:r w:rsidR="0098640E" w:rsidRPr="002C10E2">
        <w:rPr>
          <w:rFonts w:ascii="Times New Roman" w:hAnsi="Times New Roman" w:cs="Times New Roman"/>
          <w:sz w:val="26"/>
          <w:szCs w:val="26"/>
          <w:lang w:val="uk-UA"/>
        </w:rPr>
        <w:t>799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контейнер</w:t>
      </w:r>
      <w:r w:rsidR="00E759B7" w:rsidRPr="002C10E2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приватного сектору;</w:t>
      </w:r>
    </w:p>
    <w:p w:rsidR="00613020" w:rsidRPr="002C10E2" w:rsidRDefault="00613020" w:rsidP="00613020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1927 контейнерів, що видані організаціям та мешканцям багатоповерхових будинків.</w:t>
      </w:r>
    </w:p>
    <w:p w:rsidR="00946810" w:rsidRPr="007B64D3" w:rsidRDefault="00946810" w:rsidP="007B7C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946810">
        <w:rPr>
          <w:rFonts w:ascii="Times New Roman" w:hAnsi="Times New Roman" w:cs="Times New Roman"/>
          <w:sz w:val="26"/>
          <w:szCs w:val="26"/>
          <w:lang w:val="uk-UA"/>
        </w:rPr>
        <w:t>ішення</w:t>
      </w: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946810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Черкаської міської ради від 29.05.2015 року №564 «Про введення в дію рішення конкурсної комісії щодо визначення переможця конкурсу на надання послуг з вивезення ТПВ в м.Черкаси»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КП «ЧСЧ» визначено виконавцем послуг з вивезення </w:t>
      </w:r>
      <w:r w:rsidR="007B64D3">
        <w:rPr>
          <w:rFonts w:ascii="Times New Roman" w:hAnsi="Times New Roman" w:cs="Times New Roman"/>
          <w:sz w:val="26"/>
          <w:szCs w:val="26"/>
          <w:lang w:val="uk-UA"/>
        </w:rPr>
        <w:t>твердих побутових відходів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місті Черкаси на період з </w:t>
      </w:r>
      <w:r w:rsidR="00F024A1">
        <w:rPr>
          <w:rFonts w:ascii="Times New Roman" w:hAnsi="Times New Roman" w:cs="Times New Roman"/>
          <w:sz w:val="26"/>
          <w:szCs w:val="26"/>
          <w:lang w:val="uk-UA"/>
        </w:rPr>
        <w:t>04.06.2015 року по 31.05.2020</w:t>
      </w:r>
      <w:r w:rsidR="007B64D3">
        <w:rPr>
          <w:rFonts w:ascii="Times New Roman" w:hAnsi="Times New Roman" w:cs="Times New Roman"/>
          <w:sz w:val="26"/>
          <w:szCs w:val="26"/>
          <w:lang w:val="uk-UA"/>
        </w:rPr>
        <w:t xml:space="preserve"> року за тарифом 48,40 грн/м</w:t>
      </w:r>
      <w:r w:rsidR="007B64D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7B64D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B64D3" w:rsidRDefault="007B64D3" w:rsidP="009F63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Тариф 48,40 грн./м.куб. складається з 2х основних складових:</w:t>
      </w:r>
    </w:p>
    <w:p w:rsidR="007B64D3" w:rsidRDefault="007B64D3" w:rsidP="007B64D3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39,18 грн./м.куб – вартість вивезення ТПВ;</w:t>
      </w:r>
    </w:p>
    <w:p w:rsidR="007B64D3" w:rsidRDefault="007B64D3" w:rsidP="007B64D3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9,22 грн/м.куб. – вартість захоронення ТПВ на полігоні.</w:t>
      </w:r>
    </w:p>
    <w:p w:rsidR="009F6320" w:rsidRPr="002C10E2" w:rsidRDefault="007B64D3" w:rsidP="00F024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розрахунку на </w:t>
      </w:r>
      <w:r w:rsidR="009F6320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1 мешканця багатоповерхового будинку </w:t>
      </w:r>
      <w:r w:rsidR="007B7C60">
        <w:rPr>
          <w:rFonts w:ascii="Times New Roman" w:hAnsi="Times New Roman" w:cs="Times New Roman"/>
          <w:sz w:val="26"/>
          <w:szCs w:val="26"/>
          <w:lang w:val="uk-UA"/>
        </w:rPr>
        <w:t>вартість послуги складає 7,86</w:t>
      </w:r>
      <w:r w:rsidR="009F6320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грн/міс.</w:t>
      </w:r>
      <w:r w:rsidR="007B7C60">
        <w:rPr>
          <w:rFonts w:ascii="Times New Roman" w:hAnsi="Times New Roman" w:cs="Times New Roman"/>
          <w:sz w:val="26"/>
          <w:szCs w:val="26"/>
          <w:lang w:val="uk-UA"/>
        </w:rPr>
        <w:t>, д</w:t>
      </w:r>
      <w:r w:rsidR="009F6320" w:rsidRPr="002C10E2">
        <w:rPr>
          <w:rFonts w:ascii="Times New Roman" w:hAnsi="Times New Roman" w:cs="Times New Roman"/>
          <w:sz w:val="26"/>
          <w:szCs w:val="26"/>
          <w:lang w:val="uk-UA"/>
        </w:rPr>
        <w:t>ля 1 мешканця приватного сектору</w:t>
      </w:r>
      <w:r w:rsidR="007B7C60">
        <w:rPr>
          <w:rFonts w:ascii="Times New Roman" w:hAnsi="Times New Roman" w:cs="Times New Roman"/>
          <w:sz w:val="26"/>
          <w:szCs w:val="26"/>
          <w:lang w:val="uk-UA"/>
        </w:rPr>
        <w:t xml:space="preserve"> 9,31 грн/міс.</w:t>
      </w:r>
    </w:p>
    <w:p w:rsidR="007B7C60" w:rsidRPr="002C10E2" w:rsidRDefault="007B7C60" w:rsidP="007E38BD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7E38BD" w:rsidRPr="002C10E2" w:rsidRDefault="00CA6054" w:rsidP="00CA6054">
      <w:pPr>
        <w:pStyle w:val="a5"/>
        <w:numPr>
          <w:ilvl w:val="0"/>
          <w:numId w:val="10"/>
        </w:numPr>
        <w:shd w:val="clear" w:color="auto" w:fill="FFFFFF"/>
        <w:spacing w:before="240" w:after="0"/>
        <w:ind w:left="284" w:hanging="284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2C10E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Формування дохідної частини фінансового плану.</w:t>
      </w:r>
    </w:p>
    <w:p w:rsidR="004A369F" w:rsidRPr="002C10E2" w:rsidRDefault="004A369F" w:rsidP="004A3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У 201</w:t>
      </w:r>
      <w:r w:rsidR="007B7C6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4C3" w:rsidRPr="002C10E2">
        <w:rPr>
          <w:rFonts w:ascii="Times New Roman" w:hAnsi="Times New Roman" w:cs="Times New Roman"/>
          <w:sz w:val="26"/>
          <w:szCs w:val="26"/>
          <w:lang w:val="uk-UA"/>
        </w:rPr>
        <w:t>підприємством планується отримати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4C3" w:rsidRPr="002C10E2">
        <w:rPr>
          <w:rFonts w:ascii="Times New Roman" w:hAnsi="Times New Roman" w:cs="Times New Roman"/>
          <w:sz w:val="26"/>
          <w:szCs w:val="26"/>
          <w:lang w:val="uk-UA"/>
        </w:rPr>
        <w:t>чистого доходу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BF74C3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реалізації 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 xml:space="preserve">робіт (товарів, </w:t>
      </w:r>
      <w:r w:rsidR="00BF74C3" w:rsidRPr="002C10E2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 xml:space="preserve">в сумі </w:t>
      </w:r>
      <w:r w:rsidR="00F024A1">
        <w:rPr>
          <w:rFonts w:ascii="Times New Roman" w:hAnsi="Times New Roman" w:cs="Times New Roman"/>
          <w:sz w:val="26"/>
          <w:szCs w:val="26"/>
          <w:lang w:val="uk-UA"/>
        </w:rPr>
        <w:t>23752,</w:t>
      </w:r>
      <w:r w:rsidR="00BF605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024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24A1" w:rsidRPr="002C10E2">
        <w:rPr>
          <w:rFonts w:ascii="Times New Roman" w:hAnsi="Times New Roman" w:cs="Times New Roman"/>
          <w:sz w:val="26"/>
          <w:szCs w:val="26"/>
          <w:lang w:val="uk-UA"/>
        </w:rPr>
        <w:t>тис.гривень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це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3B76DB">
        <w:rPr>
          <w:rFonts w:ascii="Times New Roman" w:hAnsi="Times New Roman" w:cs="Times New Roman"/>
          <w:sz w:val="26"/>
          <w:szCs w:val="26"/>
          <w:lang w:val="uk-UA"/>
        </w:rPr>
        <w:t>692,</w:t>
      </w:r>
      <w:r w:rsidR="007D3C3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98640E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="00250EF9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8640E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більше </w:t>
      </w:r>
      <w:r w:rsidR="00F62653" w:rsidRPr="002C10E2">
        <w:rPr>
          <w:rFonts w:ascii="Times New Roman" w:hAnsi="Times New Roman" w:cs="Times New Roman"/>
          <w:sz w:val="26"/>
          <w:szCs w:val="26"/>
          <w:lang w:val="uk-UA"/>
        </w:rPr>
        <w:t>показника 201</w:t>
      </w:r>
      <w:r w:rsidR="003B76DB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F62653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  <w:r w:rsidR="00250EF9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Формування дохідної частини забезпечено виконанням наступних робіт (послуг):</w:t>
      </w:r>
    </w:p>
    <w:p w:rsidR="00250EF9" w:rsidRPr="002C10E2" w:rsidRDefault="00250EF9" w:rsidP="00250EF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Вивезення, знешкодження та захоронення ТПВ 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3B76DB">
        <w:rPr>
          <w:rFonts w:ascii="Times New Roman" w:hAnsi="Times New Roman" w:cs="Times New Roman"/>
          <w:sz w:val="26"/>
          <w:szCs w:val="26"/>
          <w:lang w:val="uk-UA"/>
        </w:rPr>
        <w:t>22793,</w:t>
      </w:r>
      <w:r w:rsidR="00583DF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8640E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тис.грн.;</w:t>
      </w:r>
    </w:p>
    <w:p w:rsidR="00250EF9" w:rsidRPr="002C10E2" w:rsidRDefault="0098640E" w:rsidP="00250EF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250EF9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ахоронення ТПВ по талонах 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>на суму</w:t>
      </w:r>
      <w:r w:rsidR="00250EF9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76DB">
        <w:rPr>
          <w:rFonts w:ascii="Times New Roman" w:hAnsi="Times New Roman" w:cs="Times New Roman"/>
          <w:sz w:val="26"/>
          <w:szCs w:val="26"/>
          <w:lang w:val="uk-UA"/>
        </w:rPr>
        <w:t>499,2</w:t>
      </w:r>
      <w:r w:rsidR="00250EF9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тис.грн.;</w:t>
      </w:r>
    </w:p>
    <w:p w:rsidR="001E01A1" w:rsidRPr="002C10E2" w:rsidRDefault="00250EF9" w:rsidP="00250EF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Вивезення РПВ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на суму </w:t>
      </w:r>
      <w:r w:rsidR="003B76DB">
        <w:rPr>
          <w:rFonts w:ascii="Times New Roman" w:hAnsi="Times New Roman" w:cs="Times New Roman"/>
          <w:sz w:val="26"/>
          <w:szCs w:val="26"/>
          <w:lang w:val="uk-UA"/>
        </w:rPr>
        <w:t>260,0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тис.грн.;</w:t>
      </w:r>
    </w:p>
    <w:p w:rsidR="00250EF9" w:rsidRPr="002C10E2" w:rsidRDefault="001E01A1" w:rsidP="00250EF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Відлов та утримання бездоглядних тварин на суму </w:t>
      </w:r>
      <w:r w:rsidR="003B76DB">
        <w:rPr>
          <w:rFonts w:ascii="Times New Roman" w:hAnsi="Times New Roman" w:cs="Times New Roman"/>
          <w:sz w:val="26"/>
          <w:szCs w:val="26"/>
          <w:lang w:val="uk-UA"/>
        </w:rPr>
        <w:t>200,0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 </w:t>
      </w:r>
    </w:p>
    <w:p w:rsidR="0098640E" w:rsidRPr="002C10E2" w:rsidRDefault="0098640E" w:rsidP="001E0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3043" w:rsidRPr="002C10E2" w:rsidRDefault="001E01A1" w:rsidP="001E0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Окрім основних доходів</w:t>
      </w:r>
      <w:r w:rsidR="0098640E" w:rsidRPr="002C10E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AD4EDE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оці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заплановано 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отримання доходів від ведення іншої діяльності</w:t>
      </w:r>
      <w:r w:rsidR="00DC3043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E01A1" w:rsidRPr="002C10E2" w:rsidRDefault="00DC3043" w:rsidP="001E0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Так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по статті 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>«Інш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операційн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доход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» на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AD4EDE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заплановано отримати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4EDE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83DF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D4ED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тис.гривень. Це доходи від оренди приміщень, автомобілів, контейнерів, від</w:t>
      </w:r>
      <w:r w:rsidR="00E11AF9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надання місць для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стоянк</w:t>
      </w:r>
      <w:r w:rsidR="00E11AF9" w:rsidRPr="002C10E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1E01A1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авто</w:t>
      </w:r>
      <w:r w:rsidR="00E11AF9" w:rsidRPr="002C10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50EF9" w:rsidRPr="002C10E2" w:rsidRDefault="00AD4EDE" w:rsidP="00250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 xml:space="preserve">По статті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«Інші доходи» </w:t>
      </w:r>
      <w:r w:rsidR="00BF74C3">
        <w:rPr>
          <w:rFonts w:ascii="Times New Roman" w:hAnsi="Times New Roman" w:cs="Times New Roman"/>
          <w:sz w:val="26"/>
          <w:szCs w:val="26"/>
          <w:lang w:val="uk-UA"/>
        </w:rPr>
        <w:t>планується дохід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розмірі 1,2 тис.грн. Це доходи від нарахування амортизації на безкоштовно отримані основні засоби.</w:t>
      </w:r>
    </w:p>
    <w:p w:rsidR="00DF6711" w:rsidRPr="002C10E2" w:rsidRDefault="00DF6711" w:rsidP="00250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Загальна сума </w:t>
      </w:r>
      <w:r w:rsidR="006C5F22" w:rsidRPr="002C10E2">
        <w:rPr>
          <w:rFonts w:ascii="Times New Roman" w:hAnsi="Times New Roman" w:cs="Times New Roman"/>
          <w:sz w:val="26"/>
          <w:szCs w:val="26"/>
          <w:lang w:val="uk-UA"/>
        </w:rPr>
        <w:t>запланованих дохо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6C5F22" w:rsidRPr="002C10E2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</w:t>
      </w:r>
      <w:r w:rsidR="006C5F2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на 201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6C5F2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складає 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7D3C33">
        <w:rPr>
          <w:rFonts w:ascii="Times New Roman" w:hAnsi="Times New Roman" w:cs="Times New Roman"/>
          <w:sz w:val="26"/>
          <w:szCs w:val="26"/>
          <w:lang w:val="uk-UA"/>
        </w:rPr>
        <w:t>293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D3C33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152A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тис.грн.,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що на </w:t>
      </w:r>
      <w:r w:rsidR="007D3C33">
        <w:rPr>
          <w:rFonts w:ascii="Times New Roman" w:hAnsi="Times New Roman" w:cs="Times New Roman"/>
          <w:sz w:val="26"/>
          <w:szCs w:val="26"/>
          <w:lang w:val="uk-UA"/>
        </w:rPr>
        <w:t>652,8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5F22" w:rsidRPr="002C10E2">
        <w:rPr>
          <w:rFonts w:ascii="Times New Roman" w:hAnsi="Times New Roman" w:cs="Times New Roman"/>
          <w:sz w:val="26"/>
          <w:szCs w:val="26"/>
          <w:lang w:val="uk-UA"/>
        </w:rPr>
        <w:t>тис.грн.</w:t>
      </w:r>
      <w:r w:rsidR="007D3C33">
        <w:rPr>
          <w:rFonts w:ascii="Times New Roman" w:hAnsi="Times New Roman" w:cs="Times New Roman"/>
          <w:sz w:val="26"/>
          <w:szCs w:val="26"/>
          <w:lang w:val="uk-UA"/>
        </w:rPr>
        <w:t xml:space="preserve"> або </w:t>
      </w:r>
      <w:r w:rsidR="00D96472">
        <w:rPr>
          <w:rFonts w:ascii="Times New Roman" w:hAnsi="Times New Roman" w:cs="Times New Roman"/>
          <w:sz w:val="26"/>
          <w:szCs w:val="26"/>
          <w:lang w:val="uk-UA"/>
        </w:rPr>
        <w:t>2,</w:t>
      </w:r>
      <w:r w:rsidR="007D3C3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D96472">
        <w:rPr>
          <w:rFonts w:ascii="Times New Roman" w:hAnsi="Times New Roman" w:cs="Times New Roman"/>
          <w:sz w:val="26"/>
          <w:szCs w:val="26"/>
          <w:lang w:val="uk-UA"/>
        </w:rPr>
        <w:t>%</w:t>
      </w:r>
      <w:r w:rsidR="006C5F2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більше</w:t>
      </w:r>
      <w:r w:rsidR="00E152A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показника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52A5" w:rsidRPr="002C10E2">
        <w:rPr>
          <w:rFonts w:ascii="Times New Roman" w:hAnsi="Times New Roman" w:cs="Times New Roman"/>
          <w:sz w:val="26"/>
          <w:szCs w:val="26"/>
          <w:lang w:val="uk-UA"/>
        </w:rPr>
        <w:t>доходів за 201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E152A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90B25" w:rsidRPr="002C10E2" w:rsidRDefault="00B90B25" w:rsidP="00250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6711" w:rsidRPr="002C10E2" w:rsidRDefault="00DF6711" w:rsidP="00DF6711">
      <w:pPr>
        <w:pStyle w:val="a5"/>
        <w:numPr>
          <w:ilvl w:val="0"/>
          <w:numId w:val="10"/>
        </w:numPr>
        <w:shd w:val="clear" w:color="auto" w:fill="FFFFFF"/>
        <w:spacing w:before="240" w:after="0"/>
        <w:ind w:left="284" w:hanging="284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2C10E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Формування витратної частини фінансового плану.</w:t>
      </w:r>
    </w:p>
    <w:p w:rsidR="009F6320" w:rsidRPr="002C10E2" w:rsidRDefault="009F6320" w:rsidP="009F632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Витратна частина підприємства складається з:</w:t>
      </w:r>
    </w:p>
    <w:p w:rsidR="009F6320" w:rsidRPr="002C10E2" w:rsidRDefault="009F6320" w:rsidP="009F6320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Собівартості реалізованих послуг;</w:t>
      </w:r>
    </w:p>
    <w:p w:rsidR="009F6320" w:rsidRPr="002C10E2" w:rsidRDefault="009F6320" w:rsidP="009F6320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Адміністративні витрати;</w:t>
      </w:r>
    </w:p>
    <w:p w:rsidR="009F6320" w:rsidRPr="002C10E2" w:rsidRDefault="009F6320" w:rsidP="009F6320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Витрати на збут;</w:t>
      </w:r>
    </w:p>
    <w:p w:rsidR="009F6320" w:rsidRPr="002C10E2" w:rsidRDefault="009F6320" w:rsidP="009F6320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інші операційні витрати;</w:t>
      </w:r>
    </w:p>
    <w:p w:rsidR="00DF6711" w:rsidRPr="002C10E2" w:rsidRDefault="009F6320" w:rsidP="009F6320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Інші та фінансові витрати.</w:t>
      </w:r>
    </w:p>
    <w:p w:rsidR="00D252D3" w:rsidRPr="002C10E2" w:rsidRDefault="00D252D3" w:rsidP="00D2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576E4" w:rsidRPr="002C10E2" w:rsidRDefault="009F6320" w:rsidP="003D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Основн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частин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витрат підприємства складає 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«Собівартість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реалізованих 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>робіт (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)». </w:t>
      </w:r>
      <w:r w:rsidR="00613020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Це витрати, що пов’язані з веденням 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основної діяльності </w:t>
      </w:r>
      <w:r w:rsidR="005576E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 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 xml:space="preserve">з вивезення та 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захоронення ТПВ, РПВ. Дані витрати складають </w:t>
      </w:r>
      <w:r w:rsidR="00D16250" w:rsidRPr="002C10E2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D16250" w:rsidRPr="002C10E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D3C33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>% від загальної суми запланованих витрат на 201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або </w:t>
      </w:r>
      <w:r w:rsidR="007D3C33" w:rsidRPr="007D3C33">
        <w:rPr>
          <w:rFonts w:ascii="Times New Roman" w:hAnsi="Times New Roman" w:cs="Times New Roman"/>
          <w:sz w:val="26"/>
          <w:szCs w:val="26"/>
          <w:lang w:val="uk-UA"/>
        </w:rPr>
        <w:t>21277,2</w:t>
      </w:r>
      <w:r w:rsidR="003D449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тис.гривень</w:t>
      </w:r>
      <w:r w:rsidR="005576E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складаються з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 xml:space="preserve"> витрат на</w:t>
      </w:r>
      <w:r w:rsidR="005576E4" w:rsidRPr="002C10E2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F6320" w:rsidRPr="007D3C33" w:rsidRDefault="005576E4" w:rsidP="00F8544F">
      <w:pPr>
        <w:pStyle w:val="a5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Вивезення, знешкодження та захоронення ТПВ на суму </w:t>
      </w:r>
      <w:r w:rsidR="007D3C33" w:rsidRPr="007D3C33">
        <w:rPr>
          <w:rFonts w:ascii="Times New Roman" w:hAnsi="Times New Roman" w:cs="Times New Roman"/>
          <w:sz w:val="26"/>
          <w:szCs w:val="26"/>
          <w:lang w:val="uk-UA"/>
        </w:rPr>
        <w:t>19865,2</w:t>
      </w:r>
      <w:r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 тис.грн.;</w:t>
      </w:r>
    </w:p>
    <w:p w:rsidR="005576E4" w:rsidRPr="007D3C33" w:rsidRDefault="005576E4" w:rsidP="007D3C3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Знешкодження та захоронення ТПВ по талонах на суму </w:t>
      </w:r>
      <w:r w:rsidR="007D3C33"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540,0 </w:t>
      </w:r>
      <w:r w:rsidRPr="007D3C33">
        <w:rPr>
          <w:rFonts w:ascii="Times New Roman" w:hAnsi="Times New Roman" w:cs="Times New Roman"/>
          <w:sz w:val="26"/>
          <w:szCs w:val="26"/>
          <w:lang w:val="uk-UA"/>
        </w:rPr>
        <w:t>тис.грн.;</w:t>
      </w:r>
    </w:p>
    <w:p w:rsidR="005576E4" w:rsidRPr="007D3C33" w:rsidRDefault="00A4679D" w:rsidP="00F8544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Вивезення РПВ на суму </w:t>
      </w:r>
      <w:r w:rsidR="007D3C33" w:rsidRPr="007D3C33">
        <w:rPr>
          <w:rFonts w:ascii="Times New Roman" w:hAnsi="Times New Roman" w:cs="Times New Roman"/>
          <w:sz w:val="26"/>
          <w:szCs w:val="26"/>
          <w:lang w:val="uk-UA"/>
        </w:rPr>
        <w:t>370,0</w:t>
      </w:r>
      <w:r w:rsidR="005576E4"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 тис.грн.;</w:t>
      </w:r>
    </w:p>
    <w:p w:rsidR="005576E4" w:rsidRPr="007D3C33" w:rsidRDefault="005576E4" w:rsidP="00F8544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Відлов та утримання бездоглядних тварин на суму </w:t>
      </w:r>
      <w:r w:rsidR="007D3C33" w:rsidRPr="007D3C33">
        <w:rPr>
          <w:rFonts w:ascii="Times New Roman" w:hAnsi="Times New Roman" w:cs="Times New Roman"/>
          <w:sz w:val="26"/>
          <w:szCs w:val="26"/>
          <w:lang w:val="uk-UA"/>
        </w:rPr>
        <w:t>502,0</w:t>
      </w:r>
      <w:r w:rsidRPr="007D3C33">
        <w:rPr>
          <w:rFonts w:ascii="Times New Roman" w:hAnsi="Times New Roman" w:cs="Times New Roman"/>
          <w:sz w:val="26"/>
          <w:szCs w:val="26"/>
          <w:lang w:val="uk-UA"/>
        </w:rPr>
        <w:t xml:space="preserve"> тис.грн. </w:t>
      </w:r>
    </w:p>
    <w:p w:rsidR="000847C2" w:rsidRPr="002C10E2" w:rsidRDefault="000847C2" w:rsidP="00F8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Основні складові вищевказаних витрат це </w:t>
      </w:r>
      <w:r w:rsidR="00A4679D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оплата послуг ТОВ «Рамондіс Україна»,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витрати на </w:t>
      </w:r>
      <w:r w:rsidR="00AF21C7" w:rsidRPr="002C10E2">
        <w:rPr>
          <w:rFonts w:ascii="Times New Roman" w:hAnsi="Times New Roman" w:cs="Times New Roman"/>
          <w:sz w:val="26"/>
          <w:szCs w:val="26"/>
          <w:lang w:val="uk-UA"/>
        </w:rPr>
        <w:t>виплату заробітної плати працівникам основного виробничого персо</w:t>
      </w:r>
      <w:r w:rsidR="00A4679D" w:rsidRPr="002C10E2">
        <w:rPr>
          <w:rFonts w:ascii="Times New Roman" w:hAnsi="Times New Roman" w:cs="Times New Roman"/>
          <w:sz w:val="26"/>
          <w:szCs w:val="26"/>
          <w:lang w:val="uk-UA"/>
        </w:rPr>
        <w:t>налу, сплата податків та зборів.</w:t>
      </w:r>
      <w:r w:rsidR="00AF21C7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16FA" w:rsidRPr="002C10E2">
        <w:rPr>
          <w:rFonts w:ascii="Times New Roman" w:hAnsi="Times New Roman" w:cs="Times New Roman"/>
          <w:sz w:val="26"/>
          <w:szCs w:val="26"/>
          <w:lang w:val="uk-UA"/>
        </w:rPr>
        <w:t>Запланована собівартість реалізованих послуг на 201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716F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більше</w:t>
      </w:r>
      <w:r w:rsidR="002716F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показника 201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716F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року на 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D15841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>7,2</w:t>
      </w:r>
      <w:r w:rsidR="002716F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 xml:space="preserve"> Це пов’язано з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зростанням окремих складових витрат таких як, витрати на послуги ТОВ «Ремондіс Україна», витрати на придбання паливно-мастильних матеріалів та ін.</w:t>
      </w:r>
      <w:r w:rsidR="0093154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847C2" w:rsidRPr="002C10E2" w:rsidRDefault="005576E4" w:rsidP="0092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По статті «Адміністративні витрати»</w:t>
      </w:r>
      <w:r w:rsidR="0092105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на 201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92105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35AB" w:rsidRPr="002C10E2">
        <w:rPr>
          <w:rFonts w:ascii="Times New Roman" w:hAnsi="Times New Roman" w:cs="Times New Roman"/>
          <w:sz w:val="26"/>
          <w:szCs w:val="26"/>
          <w:lang w:val="uk-UA"/>
        </w:rPr>
        <w:t>планується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31BA" w:rsidRPr="002C10E2">
        <w:rPr>
          <w:rFonts w:ascii="Times New Roman" w:hAnsi="Times New Roman" w:cs="Times New Roman"/>
          <w:sz w:val="26"/>
          <w:szCs w:val="26"/>
          <w:lang w:val="uk-UA"/>
        </w:rPr>
        <w:t>понести</w:t>
      </w:r>
      <w:r w:rsidR="00A56EB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E331B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витрат на суму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2113,2</w:t>
      </w:r>
      <w:r w:rsidR="00E331B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В порівнянні з фактичним показником 201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року заплановано зростання адміністративних витрат на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63,2</w:t>
      </w:r>
      <w:r w:rsidR="00C0335F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тис.грн.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 xml:space="preserve">Основними складовими </w:t>
      </w:r>
      <w:r w:rsidR="000847C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«Адміністративних витрат»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є витрати на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0847C2" w:rsidRPr="002C10E2" w:rsidRDefault="000847C2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Оплату </w:t>
      </w:r>
      <w:r w:rsidR="005576E4" w:rsidRPr="002C10E2">
        <w:rPr>
          <w:rFonts w:ascii="Times New Roman" w:hAnsi="Times New Roman" w:cs="Times New Roman"/>
          <w:sz w:val="26"/>
          <w:szCs w:val="26"/>
          <w:lang w:val="uk-UA"/>
        </w:rPr>
        <w:t>праці адміністративного персоналу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915,0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5576E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847C2" w:rsidRPr="002C10E2" w:rsidRDefault="000847C2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Сплату </w:t>
      </w:r>
      <w:r w:rsidR="00921054" w:rsidRPr="002C10E2">
        <w:rPr>
          <w:rFonts w:ascii="Times New Roman" w:hAnsi="Times New Roman" w:cs="Times New Roman"/>
          <w:sz w:val="26"/>
          <w:szCs w:val="26"/>
          <w:lang w:val="uk-UA"/>
        </w:rPr>
        <w:t>єдиного внеску на загальнообов’язкове державне соціальне страхування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346,4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847C2" w:rsidRPr="002C10E2" w:rsidRDefault="000847C2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921054" w:rsidRPr="002C10E2">
        <w:rPr>
          <w:rFonts w:ascii="Times New Roman" w:hAnsi="Times New Roman" w:cs="Times New Roman"/>
          <w:sz w:val="26"/>
          <w:szCs w:val="26"/>
          <w:lang w:val="uk-UA"/>
        </w:rPr>
        <w:t>анцелярські витрати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>18,0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847C2" w:rsidRPr="002C10E2" w:rsidRDefault="00D96472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Розрахунково-касове обслуговування банківських рахунків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 xml:space="preserve">послуги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банків </w:t>
      </w:r>
      <w:r w:rsidR="00F8544F">
        <w:rPr>
          <w:rFonts w:ascii="Times New Roman" w:hAnsi="Times New Roman" w:cs="Times New Roman"/>
          <w:sz w:val="26"/>
          <w:szCs w:val="26"/>
          <w:lang w:val="uk-UA"/>
        </w:rPr>
        <w:t xml:space="preserve">з приймання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комунальних 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платежів від населення –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544,0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="000847C2"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847C2" w:rsidRPr="002C10E2" w:rsidRDefault="000847C2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Юридичні</w:t>
      </w:r>
      <w:r w:rsidR="00921054" w:rsidRPr="002C10E2">
        <w:rPr>
          <w:rFonts w:ascii="Times New Roman" w:hAnsi="Times New Roman" w:cs="Times New Roman"/>
          <w:sz w:val="26"/>
          <w:szCs w:val="26"/>
          <w:lang w:val="uk-UA"/>
        </w:rPr>
        <w:t>, нотаріальні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, аудиторські</w:t>
      </w:r>
      <w:r w:rsidR="0092105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та інші послуги –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36,2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847C2" w:rsidRPr="002C10E2" w:rsidRDefault="00D15841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Витрати </w:t>
      </w:r>
      <w:r w:rsidR="000847C2" w:rsidRPr="002C10E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92105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відрядженн</w:t>
      </w:r>
      <w:r w:rsidR="000847C2" w:rsidRPr="002C10E2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2,0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="000847C2"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847C2" w:rsidRPr="002C10E2" w:rsidRDefault="000847C2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Обслуговування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 xml:space="preserve">службового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автомобіля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(ПММ, техобслуговування) –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68</w:t>
      </w:r>
      <w:r w:rsidR="00E05E6B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B2BFD" w:rsidRPr="002853F5" w:rsidRDefault="006B2BFD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Амортизацію основних засобів –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18,0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</w:p>
    <w:p w:rsidR="002853F5" w:rsidRPr="002C10E2" w:rsidRDefault="002853F5" w:rsidP="000847C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Інші поточні витрати – 165,6 тис.грн.</w:t>
      </w:r>
    </w:p>
    <w:p w:rsidR="00B77783" w:rsidRPr="002C10E2" w:rsidRDefault="00B77783" w:rsidP="00084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7783" w:rsidRPr="002C10E2" w:rsidRDefault="00B77783" w:rsidP="00B7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«Витрати на збут» - витрати, що пов’язані з обслуговуванням клієнтської бази підприємства та інформаційно-рекламною діяльністю. </w:t>
      </w:r>
      <w:r w:rsidR="00C0335F" w:rsidRPr="002C10E2">
        <w:rPr>
          <w:rFonts w:ascii="Times New Roman" w:hAnsi="Times New Roman" w:cs="Times New Roman"/>
          <w:sz w:val="26"/>
          <w:szCs w:val="26"/>
          <w:lang w:val="uk-UA"/>
        </w:rPr>
        <w:t>Сума запланованих витрат на 201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складає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679,2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тис.гривень, що на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22,2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% </w:t>
      </w:r>
      <w:r w:rsidR="00C0335F" w:rsidRPr="002C10E2">
        <w:rPr>
          <w:rFonts w:ascii="Times New Roman" w:hAnsi="Times New Roman" w:cs="Times New Roman"/>
          <w:sz w:val="26"/>
          <w:szCs w:val="26"/>
          <w:lang w:val="uk-UA"/>
        </w:rPr>
        <w:t>більше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фактичного показника 201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C77974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року.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Основними складовими даних витрат є оплата праці працівників абонентського відділу, поштові витрати на </w:t>
      </w:r>
      <w:r w:rsidR="001C0057" w:rsidRPr="002C10E2">
        <w:rPr>
          <w:rFonts w:ascii="Times New Roman" w:hAnsi="Times New Roman" w:cs="Times New Roman"/>
          <w:sz w:val="26"/>
          <w:szCs w:val="26"/>
          <w:lang w:val="uk-UA"/>
        </w:rPr>
        <w:t>розсилання рахунків, послуги зв’язку, друк бланків договорів, розрахункових книжок та рекламна діяльність.</w:t>
      </w:r>
    </w:p>
    <w:p w:rsidR="00A56EB5" w:rsidRPr="002C10E2" w:rsidRDefault="00D96472" w:rsidP="00B7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A56EB5" w:rsidRPr="002C10E2">
        <w:rPr>
          <w:rFonts w:ascii="Times New Roman" w:hAnsi="Times New Roman" w:cs="Times New Roman"/>
          <w:sz w:val="26"/>
          <w:szCs w:val="26"/>
          <w:lang w:val="uk-UA"/>
        </w:rPr>
        <w:t>Інші операційні витрати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A56EB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фінансового плану складають </w:t>
      </w:r>
      <w:r w:rsidR="002853F5">
        <w:rPr>
          <w:rFonts w:ascii="Times New Roman" w:hAnsi="Times New Roman" w:cs="Times New Roman"/>
          <w:sz w:val="26"/>
          <w:szCs w:val="26"/>
          <w:lang w:val="uk-UA"/>
        </w:rPr>
        <w:t>156,8</w:t>
      </w:r>
      <w:r w:rsidR="00A56EB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 Це витрати від амортизації контейнерів, витрати на мобільний зв'язок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, списання використаних матеріалів, запчастин та інше.</w:t>
      </w:r>
    </w:p>
    <w:p w:rsidR="001C0057" w:rsidRPr="002C10E2" w:rsidRDefault="001C0057" w:rsidP="00B7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Також</w:t>
      </w:r>
      <w:r w:rsidR="00D9647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на 201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заплановано витрати по статті «Фінансові витрати»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 xml:space="preserve"> на суму</w:t>
      </w:r>
      <w:r w:rsidR="00A7652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28,0</w:t>
      </w:r>
      <w:r w:rsidR="00A7652A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тис.грн.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 xml:space="preserve"> Це витрати на сплату відсотків за користування короткостроковими кредитами банку.</w:t>
      </w:r>
    </w:p>
    <w:p w:rsidR="00A7652A" w:rsidRPr="002C10E2" w:rsidRDefault="00A7652A" w:rsidP="00A76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«Інші</w:t>
      </w:r>
      <w:r w:rsidR="0069400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витрат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694005" w:rsidRPr="002C10E2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році 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 xml:space="preserve">не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плану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ються.</w:t>
      </w:r>
    </w:p>
    <w:p w:rsidR="00315C38" w:rsidRPr="002C10E2" w:rsidRDefault="00315C38" w:rsidP="00A76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  <w:t>Загальна сума запланованих витрат на 201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складає 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D15841">
        <w:rPr>
          <w:rFonts w:ascii="Times New Roman" w:hAnsi="Times New Roman" w:cs="Times New Roman"/>
          <w:sz w:val="26"/>
          <w:szCs w:val="26"/>
          <w:lang w:val="uk-UA"/>
        </w:rPr>
        <w:t>261,4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>тис.грн.</w:t>
      </w:r>
      <w:r w:rsidR="00E35448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, що на </w:t>
      </w:r>
      <w:r w:rsidR="00D15841">
        <w:rPr>
          <w:rFonts w:ascii="Times New Roman" w:hAnsi="Times New Roman" w:cs="Times New Roman"/>
          <w:sz w:val="26"/>
          <w:szCs w:val="26"/>
          <w:lang w:val="uk-UA"/>
        </w:rPr>
        <w:t>783,8</w:t>
      </w:r>
      <w:r w:rsidR="00694005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5448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тис.грн. </w:t>
      </w:r>
      <w:r w:rsidR="00E4291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більше </w:t>
      </w:r>
      <w:r w:rsidR="00E35448" w:rsidRPr="002C10E2">
        <w:rPr>
          <w:rFonts w:ascii="Times New Roman" w:hAnsi="Times New Roman" w:cs="Times New Roman"/>
          <w:sz w:val="26"/>
          <w:szCs w:val="26"/>
          <w:lang w:val="uk-UA"/>
        </w:rPr>
        <w:t>фактичного показника 201</w:t>
      </w:r>
      <w:r w:rsidR="0069400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E35448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315C38" w:rsidRPr="002C10E2" w:rsidRDefault="00315C38" w:rsidP="00A76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F1DD4" w:rsidRPr="002C10E2" w:rsidRDefault="000F1DD4" w:rsidP="000F1DD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2C10E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Очікувані  фінансові результати.</w:t>
      </w:r>
    </w:p>
    <w:p w:rsidR="00177C99" w:rsidRPr="002C10E2" w:rsidRDefault="00BF5F26" w:rsidP="009C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5841">
        <w:rPr>
          <w:rFonts w:ascii="Times New Roman" w:hAnsi="Times New Roman" w:cs="Times New Roman"/>
          <w:sz w:val="26"/>
          <w:szCs w:val="26"/>
          <w:lang w:val="uk-UA"/>
        </w:rPr>
        <w:t>У 201</w:t>
      </w:r>
      <w:r w:rsidR="00694005" w:rsidRPr="00D15841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  <w:r w:rsidR="008C35AB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94005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від надання послуг з вивезення, знешкодження та захоронення ТПВ, РПВ планується отримати </w:t>
      </w:r>
      <w:r w:rsidR="00D15841">
        <w:rPr>
          <w:rFonts w:ascii="Times New Roman" w:hAnsi="Times New Roman" w:cs="Times New Roman"/>
          <w:sz w:val="26"/>
          <w:szCs w:val="26"/>
          <w:lang w:val="uk-UA"/>
        </w:rPr>
        <w:t>39,2</w:t>
      </w:r>
      <w:r w:rsidR="008C35AB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 тис.гривень прибутку та </w:t>
      </w:r>
      <w:r w:rsidR="00B579E1" w:rsidRPr="00D15841">
        <w:rPr>
          <w:rFonts w:ascii="Times New Roman" w:hAnsi="Times New Roman" w:cs="Times New Roman"/>
          <w:sz w:val="26"/>
          <w:szCs w:val="26"/>
          <w:lang w:val="uk-UA"/>
        </w:rPr>
        <w:t>відрахувати</w:t>
      </w:r>
      <w:r w:rsidR="008C35AB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94005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частину чистого </w:t>
      </w:r>
      <w:r w:rsidR="00B579E1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прибутку до міського бюджету </w:t>
      </w:r>
      <w:r w:rsidR="008C35AB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D15841">
        <w:rPr>
          <w:rFonts w:ascii="Times New Roman" w:hAnsi="Times New Roman" w:cs="Times New Roman"/>
          <w:sz w:val="26"/>
          <w:szCs w:val="26"/>
          <w:lang w:val="uk-UA"/>
        </w:rPr>
        <w:t>4,8</w:t>
      </w:r>
      <w:r w:rsidR="008C35AB" w:rsidRPr="00D15841">
        <w:rPr>
          <w:rFonts w:ascii="Times New Roman" w:hAnsi="Times New Roman" w:cs="Times New Roman"/>
          <w:sz w:val="26"/>
          <w:szCs w:val="26"/>
          <w:lang w:val="uk-UA"/>
        </w:rPr>
        <w:t xml:space="preserve"> тис.грн</w:t>
      </w:r>
      <w:r w:rsidR="00177C99" w:rsidRPr="00D1584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C644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5FA7">
        <w:rPr>
          <w:rFonts w:ascii="Times New Roman" w:hAnsi="Times New Roman" w:cs="Times New Roman"/>
          <w:sz w:val="26"/>
          <w:szCs w:val="26"/>
          <w:lang w:val="uk-UA"/>
        </w:rPr>
        <w:t>В порівнянні з 2015 роком заплановано зменшення розміру прибутку на 131 тис.грн., що пов’язано з збільшенням показника собівартості послуг.</w:t>
      </w:r>
    </w:p>
    <w:p w:rsidR="00300EDD" w:rsidRPr="002C10E2" w:rsidRDefault="00C3527E" w:rsidP="009C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діючому тарифі КП «ЧСЧ» на послуги з вивезення ТПВ відсутня інвестиційна складова, тому п</w:t>
      </w:r>
      <w:r w:rsidR="009C644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роведення </w:t>
      </w:r>
      <w:r w:rsidR="00D15841">
        <w:rPr>
          <w:rFonts w:ascii="Times New Roman" w:hAnsi="Times New Roman" w:cs="Times New Roman"/>
          <w:sz w:val="26"/>
          <w:szCs w:val="26"/>
          <w:lang w:val="uk-UA"/>
        </w:rPr>
        <w:t>інвестиційної діяльності на 2016</w:t>
      </w:r>
      <w:r w:rsidR="009C6442" w:rsidRPr="002C10E2">
        <w:rPr>
          <w:rFonts w:ascii="Times New Roman" w:hAnsi="Times New Roman" w:cs="Times New Roman"/>
          <w:sz w:val="26"/>
          <w:szCs w:val="26"/>
          <w:lang w:val="uk-UA"/>
        </w:rPr>
        <w:t xml:space="preserve"> рік не планується. </w:t>
      </w:r>
    </w:p>
    <w:p w:rsidR="00300EDD" w:rsidRPr="002C10E2" w:rsidRDefault="00300EDD" w:rsidP="00300ED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3527E" w:rsidRDefault="00C3527E" w:rsidP="00300ED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C6442" w:rsidRPr="00300EDD" w:rsidRDefault="00300EDD" w:rsidP="00300ED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C10E2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3527E"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10E2">
        <w:rPr>
          <w:rFonts w:ascii="Times New Roman" w:hAnsi="Times New Roman" w:cs="Times New Roman"/>
          <w:sz w:val="26"/>
          <w:szCs w:val="26"/>
          <w:lang w:val="uk-UA"/>
        </w:rPr>
        <w:tab/>
        <w:t>О.М. Варденський</w:t>
      </w:r>
    </w:p>
    <w:sectPr w:rsidR="009C6442" w:rsidRPr="00300EDD" w:rsidSect="00D020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976"/>
    <w:multiLevelType w:val="hybridMultilevel"/>
    <w:tmpl w:val="736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AD2"/>
    <w:multiLevelType w:val="hybridMultilevel"/>
    <w:tmpl w:val="3400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B58"/>
    <w:multiLevelType w:val="hybridMultilevel"/>
    <w:tmpl w:val="61A20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0C6A74"/>
    <w:multiLevelType w:val="hybridMultilevel"/>
    <w:tmpl w:val="62AE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9B457C"/>
    <w:multiLevelType w:val="hybridMultilevel"/>
    <w:tmpl w:val="18D4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AAA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0772"/>
    <w:multiLevelType w:val="hybridMultilevel"/>
    <w:tmpl w:val="8CB8D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4E1406"/>
    <w:multiLevelType w:val="hybridMultilevel"/>
    <w:tmpl w:val="5DB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5F37"/>
    <w:multiLevelType w:val="hybridMultilevel"/>
    <w:tmpl w:val="3904C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B171E2"/>
    <w:multiLevelType w:val="hybridMultilevel"/>
    <w:tmpl w:val="2260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F7A"/>
    <w:multiLevelType w:val="hybridMultilevel"/>
    <w:tmpl w:val="759A3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B4141C"/>
    <w:multiLevelType w:val="hybridMultilevel"/>
    <w:tmpl w:val="79A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6FE"/>
    <w:multiLevelType w:val="hybridMultilevel"/>
    <w:tmpl w:val="91FE4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3117AA"/>
    <w:multiLevelType w:val="hybridMultilevel"/>
    <w:tmpl w:val="C8F6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5A7A"/>
    <w:multiLevelType w:val="hybridMultilevel"/>
    <w:tmpl w:val="8DAE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23085"/>
    <w:multiLevelType w:val="hybridMultilevel"/>
    <w:tmpl w:val="574C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516E"/>
    <w:multiLevelType w:val="hybridMultilevel"/>
    <w:tmpl w:val="8466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919D2"/>
    <w:multiLevelType w:val="hybridMultilevel"/>
    <w:tmpl w:val="F364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16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D7"/>
    <w:rsid w:val="000012B7"/>
    <w:rsid w:val="0000542F"/>
    <w:rsid w:val="00020BF7"/>
    <w:rsid w:val="00020C4D"/>
    <w:rsid w:val="0002189C"/>
    <w:rsid w:val="000847C2"/>
    <w:rsid w:val="000A606A"/>
    <w:rsid w:val="000F1DD4"/>
    <w:rsid w:val="000F2268"/>
    <w:rsid w:val="00146449"/>
    <w:rsid w:val="00171E84"/>
    <w:rsid w:val="00177C99"/>
    <w:rsid w:val="00191175"/>
    <w:rsid w:val="001925C8"/>
    <w:rsid w:val="0019398D"/>
    <w:rsid w:val="001A15A7"/>
    <w:rsid w:val="001C0057"/>
    <w:rsid w:val="001D68B1"/>
    <w:rsid w:val="001D6ABA"/>
    <w:rsid w:val="001E01A1"/>
    <w:rsid w:val="002066AD"/>
    <w:rsid w:val="0024199B"/>
    <w:rsid w:val="0024210B"/>
    <w:rsid w:val="0024276A"/>
    <w:rsid w:val="002502F2"/>
    <w:rsid w:val="00250EF9"/>
    <w:rsid w:val="00264310"/>
    <w:rsid w:val="002716FA"/>
    <w:rsid w:val="0027245D"/>
    <w:rsid w:val="002853F5"/>
    <w:rsid w:val="002A550A"/>
    <w:rsid w:val="002C10E2"/>
    <w:rsid w:val="002E550C"/>
    <w:rsid w:val="002F24CF"/>
    <w:rsid w:val="00300EDD"/>
    <w:rsid w:val="00315C38"/>
    <w:rsid w:val="00337D19"/>
    <w:rsid w:val="00340D96"/>
    <w:rsid w:val="003837C4"/>
    <w:rsid w:val="0039480A"/>
    <w:rsid w:val="0039656D"/>
    <w:rsid w:val="003A18BE"/>
    <w:rsid w:val="003A77CA"/>
    <w:rsid w:val="003B76DB"/>
    <w:rsid w:val="003D449B"/>
    <w:rsid w:val="00410434"/>
    <w:rsid w:val="00422DFD"/>
    <w:rsid w:val="0045137B"/>
    <w:rsid w:val="00457798"/>
    <w:rsid w:val="00472E48"/>
    <w:rsid w:val="00486576"/>
    <w:rsid w:val="00495FA7"/>
    <w:rsid w:val="004A369F"/>
    <w:rsid w:val="004B5936"/>
    <w:rsid w:val="0050555E"/>
    <w:rsid w:val="00510CE2"/>
    <w:rsid w:val="00522228"/>
    <w:rsid w:val="005576E4"/>
    <w:rsid w:val="00567454"/>
    <w:rsid w:val="00571DC6"/>
    <w:rsid w:val="00583DF7"/>
    <w:rsid w:val="00591B48"/>
    <w:rsid w:val="005D0DE2"/>
    <w:rsid w:val="00613020"/>
    <w:rsid w:val="00645B3C"/>
    <w:rsid w:val="006648AC"/>
    <w:rsid w:val="0067605B"/>
    <w:rsid w:val="00676107"/>
    <w:rsid w:val="00694005"/>
    <w:rsid w:val="006B1A38"/>
    <w:rsid w:val="006B2BFD"/>
    <w:rsid w:val="006B7B4B"/>
    <w:rsid w:val="006C5F22"/>
    <w:rsid w:val="0074231D"/>
    <w:rsid w:val="00785772"/>
    <w:rsid w:val="00791F28"/>
    <w:rsid w:val="007B4F49"/>
    <w:rsid w:val="007B64D3"/>
    <w:rsid w:val="007B65EC"/>
    <w:rsid w:val="007B7C60"/>
    <w:rsid w:val="007D2208"/>
    <w:rsid w:val="007D3C33"/>
    <w:rsid w:val="007E38BD"/>
    <w:rsid w:val="00822CFA"/>
    <w:rsid w:val="00833F25"/>
    <w:rsid w:val="00887FD5"/>
    <w:rsid w:val="008902AC"/>
    <w:rsid w:val="008B0214"/>
    <w:rsid w:val="008B603B"/>
    <w:rsid w:val="008C054E"/>
    <w:rsid w:val="008C35AB"/>
    <w:rsid w:val="008F5286"/>
    <w:rsid w:val="00906207"/>
    <w:rsid w:val="00912163"/>
    <w:rsid w:val="009125FE"/>
    <w:rsid w:val="00921054"/>
    <w:rsid w:val="00931548"/>
    <w:rsid w:val="0093586B"/>
    <w:rsid w:val="00946810"/>
    <w:rsid w:val="00985A3C"/>
    <w:rsid w:val="0098640E"/>
    <w:rsid w:val="009A185C"/>
    <w:rsid w:val="009C0088"/>
    <w:rsid w:val="009C6442"/>
    <w:rsid w:val="009F6320"/>
    <w:rsid w:val="00A4679D"/>
    <w:rsid w:val="00A56EB5"/>
    <w:rsid w:val="00A72EE2"/>
    <w:rsid w:val="00A7652A"/>
    <w:rsid w:val="00AD4EDE"/>
    <w:rsid w:val="00AF21C7"/>
    <w:rsid w:val="00B45ED7"/>
    <w:rsid w:val="00B53FBF"/>
    <w:rsid w:val="00B54D56"/>
    <w:rsid w:val="00B579E1"/>
    <w:rsid w:val="00B65BC6"/>
    <w:rsid w:val="00B67824"/>
    <w:rsid w:val="00B77783"/>
    <w:rsid w:val="00B90754"/>
    <w:rsid w:val="00B90B25"/>
    <w:rsid w:val="00B94978"/>
    <w:rsid w:val="00BE24C2"/>
    <w:rsid w:val="00BE3066"/>
    <w:rsid w:val="00BF5F26"/>
    <w:rsid w:val="00BF6057"/>
    <w:rsid w:val="00BF74C3"/>
    <w:rsid w:val="00C0335F"/>
    <w:rsid w:val="00C2399F"/>
    <w:rsid w:val="00C3527E"/>
    <w:rsid w:val="00C64FCB"/>
    <w:rsid w:val="00C77974"/>
    <w:rsid w:val="00CA6054"/>
    <w:rsid w:val="00D0204C"/>
    <w:rsid w:val="00D15841"/>
    <w:rsid w:val="00D16250"/>
    <w:rsid w:val="00D17172"/>
    <w:rsid w:val="00D252D3"/>
    <w:rsid w:val="00D44158"/>
    <w:rsid w:val="00D80D2D"/>
    <w:rsid w:val="00D96472"/>
    <w:rsid w:val="00DC3043"/>
    <w:rsid w:val="00DE469F"/>
    <w:rsid w:val="00DF6711"/>
    <w:rsid w:val="00E05E6B"/>
    <w:rsid w:val="00E11AF9"/>
    <w:rsid w:val="00E152A5"/>
    <w:rsid w:val="00E331BA"/>
    <w:rsid w:val="00E35448"/>
    <w:rsid w:val="00E37A9C"/>
    <w:rsid w:val="00E42912"/>
    <w:rsid w:val="00E45B47"/>
    <w:rsid w:val="00E64D0F"/>
    <w:rsid w:val="00E65CF7"/>
    <w:rsid w:val="00E759B7"/>
    <w:rsid w:val="00E77D8F"/>
    <w:rsid w:val="00E83F22"/>
    <w:rsid w:val="00EB3158"/>
    <w:rsid w:val="00EC1527"/>
    <w:rsid w:val="00EE4813"/>
    <w:rsid w:val="00EF189A"/>
    <w:rsid w:val="00EF789C"/>
    <w:rsid w:val="00F024A1"/>
    <w:rsid w:val="00F62653"/>
    <w:rsid w:val="00F80702"/>
    <w:rsid w:val="00F8544F"/>
    <w:rsid w:val="00FB3D81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936"/>
    <w:pPr>
      <w:ind w:left="720"/>
      <w:contextualSpacing/>
    </w:pPr>
  </w:style>
  <w:style w:type="character" w:customStyle="1" w:styleId="apple-converted-space">
    <w:name w:val="apple-converted-space"/>
    <w:basedOn w:val="a0"/>
    <w:rsid w:val="00921054"/>
  </w:style>
  <w:style w:type="character" w:styleId="a6">
    <w:name w:val="Hyperlink"/>
    <w:basedOn w:val="a0"/>
    <w:uiPriority w:val="99"/>
    <w:semiHidden/>
    <w:unhideWhenUsed/>
    <w:rsid w:val="00921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936"/>
    <w:pPr>
      <w:ind w:left="720"/>
      <w:contextualSpacing/>
    </w:pPr>
  </w:style>
  <w:style w:type="character" w:customStyle="1" w:styleId="apple-converted-space">
    <w:name w:val="apple-converted-space"/>
    <w:basedOn w:val="a0"/>
    <w:rsid w:val="00921054"/>
  </w:style>
  <w:style w:type="character" w:styleId="a6">
    <w:name w:val="Hyperlink"/>
    <w:basedOn w:val="a0"/>
    <w:uiPriority w:val="99"/>
    <w:semiHidden/>
    <w:unhideWhenUsed/>
    <w:rsid w:val="0092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4282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Vardenskiy</cp:lastModifiedBy>
  <cp:revision>11</cp:revision>
  <cp:lastPrinted>2015-12-03T13:03:00Z</cp:lastPrinted>
  <dcterms:created xsi:type="dcterms:W3CDTF">2015-11-16T14:49:00Z</dcterms:created>
  <dcterms:modified xsi:type="dcterms:W3CDTF">2015-12-15T11:13:00Z</dcterms:modified>
</cp:coreProperties>
</file>