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26" w:rsidRPr="008274E3" w:rsidRDefault="00EA5726" w:rsidP="00EA5726">
      <w:pPr>
        <w:jc w:val="center"/>
        <w:rPr>
          <w:b/>
          <w:sz w:val="22"/>
          <w:szCs w:val="22"/>
          <w:lang w:val="ru-RU"/>
        </w:rPr>
      </w:pPr>
    </w:p>
    <w:p w:rsidR="00EA5726" w:rsidRDefault="00EA5726" w:rsidP="00EA5726">
      <w:pPr>
        <w:jc w:val="center"/>
        <w:rPr>
          <w:b/>
          <w:sz w:val="22"/>
          <w:szCs w:val="22"/>
          <w:lang w:val="en-US"/>
        </w:rPr>
      </w:pPr>
    </w:p>
    <w:tbl>
      <w:tblPr>
        <w:tblW w:w="9698" w:type="dxa"/>
        <w:jc w:val="center"/>
        <w:tblLayout w:type="fixed"/>
        <w:tblCellMar>
          <w:left w:w="0" w:type="dxa"/>
          <w:right w:w="0" w:type="dxa"/>
        </w:tblCellMar>
        <w:tblLook w:val="04A0" w:firstRow="1" w:lastRow="0" w:firstColumn="1" w:lastColumn="0" w:noHBand="0" w:noVBand="1"/>
      </w:tblPr>
      <w:tblGrid>
        <w:gridCol w:w="971"/>
        <w:gridCol w:w="1063"/>
        <w:gridCol w:w="1063"/>
        <w:gridCol w:w="747"/>
        <w:gridCol w:w="1701"/>
        <w:gridCol w:w="708"/>
        <w:gridCol w:w="1098"/>
        <w:gridCol w:w="1064"/>
        <w:gridCol w:w="1283"/>
      </w:tblGrid>
      <w:tr w:rsidR="0064343B" w:rsidRPr="005E417C" w:rsidTr="00172E46">
        <w:trPr>
          <w:jc w:val="center"/>
        </w:trPr>
        <w:tc>
          <w:tcPr>
            <w:tcW w:w="971" w:type="dxa"/>
            <w:shd w:val="clear" w:color="auto" w:fill="auto"/>
            <w:noWrap/>
            <w:vAlign w:val="center"/>
          </w:tcPr>
          <w:p w:rsidR="0064343B" w:rsidRPr="005E60D4" w:rsidRDefault="0064343B" w:rsidP="00172E46"/>
        </w:tc>
        <w:tc>
          <w:tcPr>
            <w:tcW w:w="1063" w:type="dxa"/>
            <w:shd w:val="clear" w:color="auto" w:fill="auto"/>
            <w:noWrap/>
            <w:vAlign w:val="center"/>
          </w:tcPr>
          <w:p w:rsidR="0064343B" w:rsidRPr="005E417C" w:rsidRDefault="0064343B" w:rsidP="00172E46"/>
        </w:tc>
        <w:tc>
          <w:tcPr>
            <w:tcW w:w="5317" w:type="dxa"/>
            <w:gridSpan w:val="5"/>
            <w:shd w:val="clear" w:color="auto" w:fill="auto"/>
            <w:noWrap/>
            <w:vAlign w:val="center"/>
          </w:tcPr>
          <w:p w:rsidR="0064343B" w:rsidRPr="005E417C" w:rsidRDefault="0064343B" w:rsidP="00172E46">
            <w:pPr>
              <w:jc w:val="center"/>
            </w:pPr>
            <w:r w:rsidRPr="005E417C">
              <w:rPr>
                <w:color w:val="000000"/>
              </w:rPr>
              <w:t>ЧЕРКАСЬКА МІСЬКА РАДА</w:t>
            </w:r>
          </w:p>
        </w:tc>
        <w:tc>
          <w:tcPr>
            <w:tcW w:w="1064" w:type="dxa"/>
            <w:tcBorders>
              <w:top w:val="single" w:sz="4" w:space="0" w:color="auto"/>
            </w:tcBorders>
            <w:shd w:val="clear" w:color="auto" w:fill="auto"/>
            <w:noWrap/>
            <w:vAlign w:val="center"/>
          </w:tcPr>
          <w:p w:rsidR="0064343B" w:rsidRPr="005E417C" w:rsidRDefault="0064343B" w:rsidP="00172E46"/>
        </w:tc>
        <w:tc>
          <w:tcPr>
            <w:tcW w:w="1283" w:type="dxa"/>
            <w:tcBorders>
              <w:top w:val="single" w:sz="4" w:space="0" w:color="auto"/>
            </w:tcBorders>
            <w:shd w:val="clear" w:color="auto" w:fill="auto"/>
            <w:noWrap/>
            <w:vAlign w:val="center"/>
          </w:tcPr>
          <w:p w:rsidR="0064343B" w:rsidRPr="005E417C" w:rsidRDefault="0064343B" w:rsidP="00172E46"/>
        </w:tc>
      </w:tr>
      <w:tr w:rsidR="0064343B" w:rsidRPr="005E417C" w:rsidTr="00172E46">
        <w:trPr>
          <w:jc w:val="center"/>
        </w:trPr>
        <w:tc>
          <w:tcPr>
            <w:tcW w:w="971" w:type="dxa"/>
            <w:shd w:val="clear" w:color="auto" w:fill="auto"/>
            <w:noWrap/>
            <w:vAlign w:val="center"/>
          </w:tcPr>
          <w:p w:rsidR="0064343B" w:rsidRPr="005E60D4" w:rsidRDefault="0064343B" w:rsidP="00172E46">
            <w:pPr>
              <w:rPr>
                <w:color w:val="FFFFFF"/>
              </w:rPr>
            </w:pPr>
            <w:r w:rsidRPr="005E60D4">
              <w:rPr>
                <w:color w:val="FFFFFF"/>
              </w:rPr>
              <w:t>&lt;</w:t>
            </w:r>
          </w:p>
        </w:tc>
        <w:tc>
          <w:tcPr>
            <w:tcW w:w="1063" w:type="dxa"/>
            <w:shd w:val="clear" w:color="auto" w:fill="auto"/>
            <w:noWrap/>
            <w:vAlign w:val="center"/>
          </w:tcPr>
          <w:p w:rsidR="0064343B" w:rsidRPr="005E417C" w:rsidRDefault="0064343B" w:rsidP="00172E46"/>
        </w:tc>
        <w:tc>
          <w:tcPr>
            <w:tcW w:w="1063" w:type="dxa"/>
            <w:shd w:val="clear" w:color="auto" w:fill="auto"/>
            <w:noWrap/>
            <w:vAlign w:val="center"/>
          </w:tcPr>
          <w:p w:rsidR="0064343B" w:rsidRPr="005E417C" w:rsidRDefault="0064343B" w:rsidP="00172E46"/>
        </w:tc>
        <w:tc>
          <w:tcPr>
            <w:tcW w:w="747" w:type="dxa"/>
            <w:shd w:val="clear" w:color="auto" w:fill="auto"/>
            <w:noWrap/>
            <w:vAlign w:val="center"/>
          </w:tcPr>
          <w:p w:rsidR="0064343B" w:rsidRPr="005E417C" w:rsidRDefault="0064343B" w:rsidP="00172E46"/>
        </w:tc>
        <w:tc>
          <w:tcPr>
            <w:tcW w:w="1701" w:type="dxa"/>
            <w:shd w:val="clear" w:color="auto" w:fill="auto"/>
            <w:noWrap/>
            <w:vAlign w:val="center"/>
          </w:tcPr>
          <w:p w:rsidR="0064343B" w:rsidRPr="005E417C" w:rsidRDefault="0064343B" w:rsidP="00172E46"/>
        </w:tc>
        <w:tc>
          <w:tcPr>
            <w:tcW w:w="708" w:type="dxa"/>
            <w:shd w:val="clear" w:color="auto" w:fill="auto"/>
            <w:noWrap/>
            <w:vAlign w:val="center"/>
          </w:tcPr>
          <w:p w:rsidR="0064343B" w:rsidRPr="005E417C" w:rsidRDefault="0064343B" w:rsidP="00172E46"/>
        </w:tc>
        <w:tc>
          <w:tcPr>
            <w:tcW w:w="1098" w:type="dxa"/>
            <w:shd w:val="clear" w:color="auto" w:fill="auto"/>
            <w:noWrap/>
            <w:vAlign w:val="center"/>
          </w:tcPr>
          <w:p w:rsidR="0064343B" w:rsidRPr="005E417C" w:rsidRDefault="0064343B" w:rsidP="00172E46"/>
        </w:tc>
        <w:tc>
          <w:tcPr>
            <w:tcW w:w="1064" w:type="dxa"/>
            <w:shd w:val="clear" w:color="auto" w:fill="auto"/>
            <w:noWrap/>
            <w:vAlign w:val="center"/>
          </w:tcPr>
          <w:p w:rsidR="0064343B" w:rsidRPr="005E417C" w:rsidRDefault="0064343B" w:rsidP="00172E46"/>
        </w:tc>
        <w:tc>
          <w:tcPr>
            <w:tcW w:w="1283" w:type="dxa"/>
            <w:shd w:val="clear" w:color="auto" w:fill="auto"/>
            <w:noWrap/>
            <w:vAlign w:val="center"/>
          </w:tcPr>
          <w:p w:rsidR="0064343B" w:rsidRPr="005E417C" w:rsidRDefault="0064343B" w:rsidP="00172E46"/>
        </w:tc>
      </w:tr>
      <w:tr w:rsidR="0064343B" w:rsidRPr="005E417C" w:rsidTr="00172E46">
        <w:trPr>
          <w:jc w:val="center"/>
        </w:trPr>
        <w:tc>
          <w:tcPr>
            <w:tcW w:w="971" w:type="dxa"/>
            <w:shd w:val="clear" w:color="auto" w:fill="auto"/>
            <w:noWrap/>
            <w:vAlign w:val="center"/>
          </w:tcPr>
          <w:p w:rsidR="0064343B" w:rsidRPr="005E60D4" w:rsidRDefault="0064343B" w:rsidP="00172E46">
            <w:pPr>
              <w:rPr>
                <w:color w:val="FFFFFF"/>
              </w:rPr>
            </w:pPr>
          </w:p>
        </w:tc>
        <w:tc>
          <w:tcPr>
            <w:tcW w:w="1063" w:type="dxa"/>
            <w:shd w:val="clear" w:color="auto" w:fill="auto"/>
            <w:noWrap/>
            <w:vAlign w:val="center"/>
          </w:tcPr>
          <w:p w:rsidR="0064343B" w:rsidRPr="005E417C" w:rsidRDefault="0064343B" w:rsidP="00172E46"/>
        </w:tc>
        <w:tc>
          <w:tcPr>
            <w:tcW w:w="1063" w:type="dxa"/>
            <w:shd w:val="clear" w:color="auto" w:fill="auto"/>
            <w:noWrap/>
            <w:vAlign w:val="center"/>
          </w:tcPr>
          <w:p w:rsidR="0064343B" w:rsidRPr="005E417C" w:rsidRDefault="0064343B" w:rsidP="00172E46"/>
        </w:tc>
        <w:tc>
          <w:tcPr>
            <w:tcW w:w="747" w:type="dxa"/>
            <w:shd w:val="clear" w:color="auto" w:fill="auto"/>
            <w:noWrap/>
            <w:vAlign w:val="center"/>
          </w:tcPr>
          <w:p w:rsidR="0064343B" w:rsidRPr="005E417C" w:rsidRDefault="0064343B" w:rsidP="00172E46"/>
        </w:tc>
        <w:tc>
          <w:tcPr>
            <w:tcW w:w="1701" w:type="dxa"/>
            <w:shd w:val="clear" w:color="auto" w:fill="auto"/>
            <w:noWrap/>
            <w:vAlign w:val="center"/>
          </w:tcPr>
          <w:p w:rsidR="0064343B" w:rsidRPr="005E417C" w:rsidRDefault="0064343B" w:rsidP="00172E46"/>
        </w:tc>
        <w:tc>
          <w:tcPr>
            <w:tcW w:w="708" w:type="dxa"/>
            <w:shd w:val="clear" w:color="auto" w:fill="auto"/>
            <w:noWrap/>
            <w:vAlign w:val="center"/>
          </w:tcPr>
          <w:p w:rsidR="0064343B" w:rsidRPr="005E417C" w:rsidRDefault="0064343B" w:rsidP="00172E46"/>
        </w:tc>
        <w:tc>
          <w:tcPr>
            <w:tcW w:w="1098" w:type="dxa"/>
            <w:shd w:val="clear" w:color="auto" w:fill="auto"/>
            <w:noWrap/>
            <w:vAlign w:val="center"/>
          </w:tcPr>
          <w:p w:rsidR="0064343B" w:rsidRPr="005E417C" w:rsidRDefault="0064343B" w:rsidP="00172E46"/>
        </w:tc>
        <w:tc>
          <w:tcPr>
            <w:tcW w:w="1064" w:type="dxa"/>
            <w:shd w:val="clear" w:color="auto" w:fill="auto"/>
            <w:noWrap/>
            <w:vAlign w:val="center"/>
          </w:tcPr>
          <w:p w:rsidR="0064343B" w:rsidRPr="005E417C" w:rsidRDefault="0064343B" w:rsidP="00172E46"/>
        </w:tc>
        <w:tc>
          <w:tcPr>
            <w:tcW w:w="1283" w:type="dxa"/>
            <w:shd w:val="clear" w:color="auto" w:fill="auto"/>
            <w:noWrap/>
            <w:vAlign w:val="center"/>
          </w:tcPr>
          <w:p w:rsidR="0064343B" w:rsidRPr="005E417C" w:rsidRDefault="0064343B" w:rsidP="00172E46"/>
        </w:tc>
      </w:tr>
      <w:tr w:rsidR="0064343B" w:rsidRPr="005E417C" w:rsidTr="00172E46">
        <w:trPr>
          <w:jc w:val="center"/>
        </w:trPr>
        <w:tc>
          <w:tcPr>
            <w:tcW w:w="3844" w:type="dxa"/>
            <w:gridSpan w:val="4"/>
            <w:shd w:val="clear" w:color="auto" w:fill="auto"/>
            <w:noWrap/>
            <w:tcMar>
              <w:left w:w="28" w:type="dxa"/>
              <w:right w:w="28" w:type="dxa"/>
            </w:tcMar>
            <w:vAlign w:val="center"/>
          </w:tcPr>
          <w:p w:rsidR="0064343B" w:rsidRPr="005E417C" w:rsidRDefault="0064343B" w:rsidP="00172E46">
            <w:pPr>
              <w:ind w:right="-1"/>
              <w:jc w:val="both"/>
              <w:rPr>
                <w:rStyle w:val="a7"/>
              </w:rPr>
            </w:pPr>
            <w:r w:rsidRPr="005E417C">
              <w:rPr>
                <w:rStyle w:val="a7"/>
                <w:rFonts w:eastAsia="MS Mincho"/>
              </w:rPr>
              <w:t>Про внесення змін та доповнень до рішення Черкаської міської ради від 06.09.2012 № 3-1129 «Про  порядок оренди майна, що належить до комунальної власності територіальної громади м. Черкаси»</w:t>
            </w:r>
          </w:p>
        </w:tc>
        <w:tc>
          <w:tcPr>
            <w:tcW w:w="1701" w:type="dxa"/>
            <w:shd w:val="clear" w:color="auto" w:fill="auto"/>
            <w:noWrap/>
            <w:tcMar>
              <w:left w:w="28" w:type="dxa"/>
              <w:right w:w="28" w:type="dxa"/>
            </w:tcMar>
            <w:vAlign w:val="center"/>
          </w:tcPr>
          <w:p w:rsidR="0064343B" w:rsidRPr="005E417C" w:rsidRDefault="0064343B" w:rsidP="00172E46">
            <w:pPr>
              <w:rPr>
                <w:rStyle w:val="a7"/>
              </w:rPr>
            </w:pPr>
          </w:p>
        </w:tc>
        <w:tc>
          <w:tcPr>
            <w:tcW w:w="708" w:type="dxa"/>
            <w:shd w:val="clear" w:color="auto" w:fill="auto"/>
            <w:noWrap/>
            <w:tcMar>
              <w:left w:w="28" w:type="dxa"/>
              <w:right w:w="28" w:type="dxa"/>
            </w:tcMar>
            <w:vAlign w:val="center"/>
          </w:tcPr>
          <w:p w:rsidR="0064343B" w:rsidRPr="005E417C" w:rsidRDefault="0064343B" w:rsidP="00172E46">
            <w:pPr>
              <w:rPr>
                <w:rStyle w:val="a7"/>
              </w:rPr>
            </w:pPr>
          </w:p>
        </w:tc>
        <w:tc>
          <w:tcPr>
            <w:tcW w:w="1098" w:type="dxa"/>
            <w:shd w:val="clear" w:color="auto" w:fill="auto"/>
            <w:noWrap/>
            <w:tcMar>
              <w:left w:w="28" w:type="dxa"/>
              <w:right w:w="28" w:type="dxa"/>
            </w:tcMar>
            <w:vAlign w:val="center"/>
          </w:tcPr>
          <w:p w:rsidR="0064343B" w:rsidRPr="005E417C" w:rsidRDefault="0064343B" w:rsidP="00172E46">
            <w:pPr>
              <w:rPr>
                <w:rStyle w:val="a7"/>
              </w:rPr>
            </w:pPr>
          </w:p>
        </w:tc>
        <w:tc>
          <w:tcPr>
            <w:tcW w:w="1064" w:type="dxa"/>
            <w:shd w:val="clear" w:color="auto" w:fill="auto"/>
            <w:noWrap/>
            <w:tcMar>
              <w:left w:w="28" w:type="dxa"/>
              <w:right w:w="28" w:type="dxa"/>
            </w:tcMar>
            <w:vAlign w:val="center"/>
          </w:tcPr>
          <w:p w:rsidR="0064343B" w:rsidRPr="005E417C" w:rsidRDefault="0064343B" w:rsidP="00172E46">
            <w:pPr>
              <w:rPr>
                <w:rStyle w:val="a7"/>
              </w:rPr>
            </w:pPr>
          </w:p>
        </w:tc>
        <w:tc>
          <w:tcPr>
            <w:tcW w:w="1283" w:type="dxa"/>
            <w:shd w:val="clear" w:color="auto" w:fill="auto"/>
            <w:noWrap/>
            <w:tcMar>
              <w:left w:w="28" w:type="dxa"/>
              <w:right w:w="28" w:type="dxa"/>
            </w:tcMar>
            <w:vAlign w:val="center"/>
          </w:tcPr>
          <w:p w:rsidR="0064343B" w:rsidRPr="005E417C" w:rsidRDefault="0064343B" w:rsidP="00172E46">
            <w:pPr>
              <w:rPr>
                <w:rStyle w:val="a7"/>
              </w:rPr>
            </w:pPr>
          </w:p>
        </w:tc>
      </w:tr>
      <w:tr w:rsidR="0064343B" w:rsidRPr="005E417C" w:rsidTr="00172E46">
        <w:trPr>
          <w:jc w:val="center"/>
        </w:trPr>
        <w:tc>
          <w:tcPr>
            <w:tcW w:w="971" w:type="dxa"/>
            <w:shd w:val="clear" w:color="auto" w:fill="auto"/>
            <w:noWrap/>
            <w:vAlign w:val="center"/>
          </w:tcPr>
          <w:p w:rsidR="0064343B" w:rsidRPr="005E60D4" w:rsidRDefault="0064343B" w:rsidP="00172E46">
            <w:pPr>
              <w:rPr>
                <w:color w:val="FFFFFF"/>
                <w:sz w:val="22"/>
                <w:szCs w:val="22"/>
              </w:rPr>
            </w:pPr>
            <w:r w:rsidRPr="005E60D4">
              <w:rPr>
                <w:color w:val="FFFFFF"/>
                <w:sz w:val="22"/>
                <w:szCs w:val="22"/>
              </w:rPr>
              <w:t>&gt;</w:t>
            </w:r>
          </w:p>
        </w:tc>
        <w:tc>
          <w:tcPr>
            <w:tcW w:w="1063" w:type="dxa"/>
            <w:shd w:val="clear" w:color="auto" w:fill="auto"/>
            <w:noWrap/>
            <w:vAlign w:val="center"/>
          </w:tcPr>
          <w:p w:rsidR="0064343B" w:rsidRPr="005E417C" w:rsidRDefault="0064343B" w:rsidP="00172E46"/>
        </w:tc>
        <w:tc>
          <w:tcPr>
            <w:tcW w:w="1063" w:type="dxa"/>
            <w:shd w:val="clear" w:color="auto" w:fill="auto"/>
            <w:noWrap/>
            <w:vAlign w:val="center"/>
          </w:tcPr>
          <w:p w:rsidR="0064343B" w:rsidRPr="005E417C" w:rsidRDefault="0064343B" w:rsidP="00172E46"/>
        </w:tc>
        <w:tc>
          <w:tcPr>
            <w:tcW w:w="747" w:type="dxa"/>
            <w:shd w:val="clear" w:color="auto" w:fill="auto"/>
            <w:noWrap/>
            <w:vAlign w:val="center"/>
          </w:tcPr>
          <w:p w:rsidR="0064343B" w:rsidRPr="005E417C" w:rsidRDefault="0064343B" w:rsidP="00172E46"/>
        </w:tc>
        <w:tc>
          <w:tcPr>
            <w:tcW w:w="1701" w:type="dxa"/>
            <w:shd w:val="clear" w:color="auto" w:fill="auto"/>
            <w:noWrap/>
            <w:vAlign w:val="center"/>
          </w:tcPr>
          <w:p w:rsidR="0064343B" w:rsidRPr="005E417C" w:rsidRDefault="0064343B" w:rsidP="00172E46"/>
        </w:tc>
        <w:tc>
          <w:tcPr>
            <w:tcW w:w="708" w:type="dxa"/>
            <w:shd w:val="clear" w:color="auto" w:fill="auto"/>
            <w:noWrap/>
            <w:vAlign w:val="center"/>
          </w:tcPr>
          <w:p w:rsidR="0064343B" w:rsidRPr="005E417C" w:rsidRDefault="0064343B" w:rsidP="00172E46"/>
        </w:tc>
        <w:tc>
          <w:tcPr>
            <w:tcW w:w="1098" w:type="dxa"/>
            <w:shd w:val="clear" w:color="auto" w:fill="auto"/>
            <w:noWrap/>
            <w:vAlign w:val="center"/>
          </w:tcPr>
          <w:p w:rsidR="0064343B" w:rsidRPr="005E417C" w:rsidRDefault="0064343B" w:rsidP="00172E46"/>
        </w:tc>
        <w:tc>
          <w:tcPr>
            <w:tcW w:w="1064" w:type="dxa"/>
            <w:shd w:val="clear" w:color="auto" w:fill="auto"/>
            <w:noWrap/>
            <w:vAlign w:val="center"/>
          </w:tcPr>
          <w:p w:rsidR="0064343B" w:rsidRPr="005E417C" w:rsidRDefault="0064343B" w:rsidP="00172E46"/>
        </w:tc>
        <w:tc>
          <w:tcPr>
            <w:tcW w:w="1283" w:type="dxa"/>
            <w:shd w:val="clear" w:color="auto" w:fill="auto"/>
            <w:noWrap/>
            <w:vAlign w:val="center"/>
          </w:tcPr>
          <w:p w:rsidR="0064343B" w:rsidRPr="005E417C" w:rsidRDefault="0064343B" w:rsidP="00172E46"/>
        </w:tc>
      </w:tr>
      <w:tr w:rsidR="0064343B" w:rsidRPr="005E417C" w:rsidTr="00172E46">
        <w:trPr>
          <w:jc w:val="center"/>
        </w:trPr>
        <w:tc>
          <w:tcPr>
            <w:tcW w:w="971" w:type="dxa"/>
            <w:shd w:val="clear" w:color="auto" w:fill="auto"/>
            <w:noWrap/>
            <w:vAlign w:val="center"/>
          </w:tcPr>
          <w:p w:rsidR="0064343B" w:rsidRPr="005E60D4" w:rsidRDefault="0064343B" w:rsidP="00172E46">
            <w:pPr>
              <w:rPr>
                <w:color w:val="FFFFFF"/>
                <w:sz w:val="26"/>
                <w:szCs w:val="26"/>
              </w:rPr>
            </w:pPr>
          </w:p>
        </w:tc>
        <w:tc>
          <w:tcPr>
            <w:tcW w:w="1063" w:type="dxa"/>
            <w:shd w:val="clear" w:color="auto" w:fill="auto"/>
            <w:noWrap/>
            <w:vAlign w:val="center"/>
          </w:tcPr>
          <w:p w:rsidR="0064343B" w:rsidRPr="005E417C" w:rsidRDefault="0064343B" w:rsidP="00172E46"/>
        </w:tc>
        <w:tc>
          <w:tcPr>
            <w:tcW w:w="1063" w:type="dxa"/>
            <w:shd w:val="clear" w:color="auto" w:fill="auto"/>
            <w:noWrap/>
            <w:vAlign w:val="center"/>
          </w:tcPr>
          <w:p w:rsidR="0064343B" w:rsidRPr="005E417C" w:rsidRDefault="0064343B" w:rsidP="00172E46"/>
        </w:tc>
        <w:tc>
          <w:tcPr>
            <w:tcW w:w="747" w:type="dxa"/>
            <w:shd w:val="clear" w:color="auto" w:fill="auto"/>
            <w:noWrap/>
            <w:vAlign w:val="center"/>
          </w:tcPr>
          <w:p w:rsidR="0064343B" w:rsidRPr="005E417C" w:rsidRDefault="0064343B" w:rsidP="00172E46"/>
        </w:tc>
        <w:tc>
          <w:tcPr>
            <w:tcW w:w="1701" w:type="dxa"/>
            <w:shd w:val="clear" w:color="auto" w:fill="auto"/>
            <w:noWrap/>
            <w:vAlign w:val="center"/>
          </w:tcPr>
          <w:p w:rsidR="0064343B" w:rsidRPr="005E417C" w:rsidRDefault="0064343B" w:rsidP="00172E46"/>
        </w:tc>
        <w:tc>
          <w:tcPr>
            <w:tcW w:w="708" w:type="dxa"/>
            <w:shd w:val="clear" w:color="auto" w:fill="auto"/>
            <w:noWrap/>
            <w:vAlign w:val="center"/>
          </w:tcPr>
          <w:p w:rsidR="0064343B" w:rsidRPr="005E417C" w:rsidRDefault="0064343B" w:rsidP="00172E46"/>
        </w:tc>
        <w:tc>
          <w:tcPr>
            <w:tcW w:w="1098" w:type="dxa"/>
            <w:shd w:val="clear" w:color="auto" w:fill="auto"/>
            <w:noWrap/>
            <w:vAlign w:val="center"/>
          </w:tcPr>
          <w:p w:rsidR="0064343B" w:rsidRPr="005E417C" w:rsidRDefault="0064343B" w:rsidP="00172E46"/>
        </w:tc>
        <w:tc>
          <w:tcPr>
            <w:tcW w:w="1064" w:type="dxa"/>
            <w:shd w:val="clear" w:color="auto" w:fill="auto"/>
            <w:noWrap/>
            <w:vAlign w:val="center"/>
          </w:tcPr>
          <w:p w:rsidR="0064343B" w:rsidRPr="005E417C" w:rsidRDefault="0064343B" w:rsidP="00172E46"/>
        </w:tc>
        <w:tc>
          <w:tcPr>
            <w:tcW w:w="1283" w:type="dxa"/>
            <w:shd w:val="clear" w:color="auto" w:fill="auto"/>
            <w:noWrap/>
            <w:vAlign w:val="center"/>
          </w:tcPr>
          <w:p w:rsidR="0064343B" w:rsidRPr="005E417C" w:rsidRDefault="0064343B" w:rsidP="00172E46"/>
        </w:tc>
      </w:tr>
      <w:tr w:rsidR="0064343B" w:rsidRPr="005E417C" w:rsidTr="00172E46">
        <w:trPr>
          <w:jc w:val="center"/>
        </w:trPr>
        <w:tc>
          <w:tcPr>
            <w:tcW w:w="9698" w:type="dxa"/>
            <w:gridSpan w:val="9"/>
            <w:shd w:val="clear" w:color="auto" w:fill="auto"/>
            <w:noWrap/>
            <w:vAlign w:val="center"/>
          </w:tcPr>
          <w:p w:rsidR="0064343B" w:rsidRPr="005E417C" w:rsidRDefault="0064343B" w:rsidP="00172E46">
            <w:pPr>
              <w:ind w:firstLine="534"/>
              <w:jc w:val="both"/>
            </w:pPr>
            <w:r w:rsidRPr="005E417C">
              <w:rPr>
                <w:bCs/>
              </w:rPr>
              <w:t xml:space="preserve">Відповідно до статей 142, 143 Конституції України, статей 759 — 764, 778 Цивільного кодексу України, статей 283 — 289, 291 Господарського кодексу України, </w:t>
            </w:r>
            <w:proofErr w:type="spellStart"/>
            <w:r w:rsidRPr="005E417C">
              <w:rPr>
                <w:bCs/>
              </w:rPr>
              <w:t>підп</w:t>
            </w:r>
            <w:proofErr w:type="spellEnd"/>
            <w:r w:rsidRPr="005E417C">
              <w:rPr>
                <w:bCs/>
              </w:rPr>
              <w:t>. 31 п.1 статті 26,</w:t>
            </w:r>
            <w:r w:rsidRPr="005E417C">
              <w:t xml:space="preserve"> </w:t>
            </w:r>
            <w:proofErr w:type="spellStart"/>
            <w:r w:rsidRPr="005E417C">
              <w:t>п.п</w:t>
            </w:r>
            <w:proofErr w:type="spellEnd"/>
            <w:r w:rsidRPr="005E417C">
              <w:t xml:space="preserve"> 1,5 статті 59</w:t>
            </w:r>
            <w:r w:rsidRPr="005E417C">
              <w:rPr>
                <w:bCs/>
              </w:rPr>
              <w:t xml:space="preserve"> та </w:t>
            </w:r>
            <w:r w:rsidRPr="005E417C">
              <w:t xml:space="preserve">п. 5 </w:t>
            </w:r>
            <w:r w:rsidRPr="005E417C">
              <w:rPr>
                <w:bCs/>
              </w:rPr>
              <w:t xml:space="preserve">статті 60 Закону України «Про місцеве самоврядування в Україні», Закону України «Про оренду державного та комунального майна», </w:t>
            </w:r>
            <w:r w:rsidRPr="005E417C">
              <w:t xml:space="preserve">з метою забезпечення  економічного регулювання та формування прозорої і ефективної процедури набуття прав на оренду об’єктів комунальної власності, залучення додаткових коштів для наповнення міського бюджету, Черкаська міська  рада </w:t>
            </w:r>
          </w:p>
          <w:p w:rsidR="0064343B" w:rsidRPr="005E417C" w:rsidRDefault="0064343B" w:rsidP="00172E46">
            <w:pPr>
              <w:jc w:val="both"/>
              <w:rPr>
                <w:b/>
                <w:bCs/>
              </w:rPr>
            </w:pPr>
            <w:r w:rsidRPr="005E417C">
              <w:rPr>
                <w:b/>
                <w:bCs/>
              </w:rPr>
              <w:t>ВИРІШИЛА:</w:t>
            </w:r>
          </w:p>
          <w:p w:rsidR="0064343B" w:rsidRPr="005E417C" w:rsidRDefault="0064343B" w:rsidP="00172E46">
            <w:pPr>
              <w:ind w:firstLine="552"/>
              <w:jc w:val="both"/>
            </w:pPr>
          </w:p>
          <w:p w:rsidR="0064343B" w:rsidRPr="005E417C" w:rsidRDefault="0064343B" w:rsidP="00172E46">
            <w:pPr>
              <w:ind w:firstLine="552"/>
              <w:jc w:val="both"/>
            </w:pPr>
            <w:r w:rsidRPr="005E417C">
              <w:t xml:space="preserve">1.Внести зміни та доповнення до рішення Черкаської міської ради </w:t>
            </w:r>
            <w:r w:rsidRPr="005E417C">
              <w:rPr>
                <w:rFonts w:eastAsia="MS Mincho"/>
                <w:bCs/>
              </w:rPr>
              <w:t>від 06.09.2012 № 3-1129 «Про  порядок оренди майна, що належить до комунальної власності територіальної громади м. Черкаси»</w:t>
            </w:r>
            <w:r w:rsidRPr="005E417C">
              <w:t>, а саме:</w:t>
            </w:r>
          </w:p>
          <w:p w:rsidR="0064343B" w:rsidRPr="005E417C" w:rsidRDefault="0064343B" w:rsidP="00172E46">
            <w:pPr>
              <w:tabs>
                <w:tab w:val="num" w:pos="-3828"/>
              </w:tabs>
              <w:ind w:firstLine="598"/>
              <w:jc w:val="both"/>
            </w:pPr>
            <w:r w:rsidRPr="005E417C">
              <w:t>1.1. Пункт 1.1.2. доповнити та викласти в редакції:</w:t>
            </w:r>
          </w:p>
          <w:p w:rsidR="0064343B" w:rsidRPr="005E417C" w:rsidRDefault="0064343B" w:rsidP="00172E46">
            <w:pPr>
              <w:tabs>
                <w:tab w:val="num" w:pos="-3828"/>
              </w:tabs>
              <w:ind w:firstLine="598"/>
              <w:jc w:val="both"/>
            </w:pPr>
            <w:r w:rsidRPr="005E417C">
              <w:rPr>
                <w:lang w:eastAsia="uk-UA"/>
              </w:rPr>
              <w:t xml:space="preserve">«Комунальні підприємства, установи та організації (крім </w:t>
            </w:r>
            <w:proofErr w:type="spellStart"/>
            <w:r w:rsidRPr="005E417C">
              <w:rPr>
                <w:lang w:eastAsia="uk-UA"/>
              </w:rPr>
              <w:t>СУБів</w:t>
            </w:r>
            <w:proofErr w:type="spellEnd"/>
            <w:r w:rsidRPr="005E417C">
              <w:rPr>
                <w:lang w:eastAsia="uk-UA"/>
              </w:rPr>
              <w:t xml:space="preserve">) – щодо окремого індивідуально визначеного майна та нерухомого майна, яке перебуває в їх господарському віданні </w:t>
            </w:r>
            <w:r w:rsidRPr="005E417C">
              <w:t>та/або в оперативному управлінні.</w:t>
            </w:r>
          </w:p>
          <w:p w:rsidR="0064343B" w:rsidRPr="005E417C" w:rsidRDefault="0064343B" w:rsidP="00172E46">
            <w:pPr>
              <w:tabs>
                <w:tab w:val="num" w:pos="-3828"/>
                <w:tab w:val="num" w:pos="0"/>
              </w:tabs>
              <w:ind w:firstLine="552"/>
              <w:jc w:val="both"/>
            </w:pPr>
            <w:r w:rsidRPr="005E417C">
              <w:t xml:space="preserve">Навчальні заклади, інші установи  та заклади освіти – щодо надання в оренду будівель, споруд, окремих вільних приміщень, площ, що тимчасово не використовуються  у  навчально-виховній, навчально-виробничій, науковій діяльності, </w:t>
            </w:r>
          </w:p>
          <w:p w:rsidR="0064343B" w:rsidRPr="005E417C" w:rsidRDefault="0064343B" w:rsidP="00172E46">
            <w:pPr>
              <w:tabs>
                <w:tab w:val="num" w:pos="-3828"/>
                <w:tab w:val="num" w:pos="0"/>
              </w:tabs>
              <w:jc w:val="both"/>
            </w:pPr>
            <w:r w:rsidRPr="005E417C">
              <w:t>для розміщення юридичних осіб, фізичних осіб-підприємців, діяльність яких пов’язана з освітнім, навчально-виховним процесом, фізкультурою/спортом (за погодженням з департаментом освіти та гуманітарної політики Черкаської міської ради)».</w:t>
            </w:r>
          </w:p>
          <w:p w:rsidR="0064343B" w:rsidRPr="005E417C" w:rsidRDefault="0064343B" w:rsidP="00172E46">
            <w:pPr>
              <w:tabs>
                <w:tab w:val="num" w:pos="-3828"/>
                <w:tab w:val="num" w:pos="0"/>
              </w:tabs>
              <w:ind w:firstLine="552"/>
              <w:jc w:val="both"/>
            </w:pPr>
            <w:r w:rsidRPr="005E417C">
              <w:t xml:space="preserve">1.2. Абзац 2 пункту 1.1.3. після слів «департамент економіки та розвитку Черкаської міської ради» доповнити словами «або інший структурний підрозділ Черкаської міської ради. у підпорядкуванні якого вони перебувають». </w:t>
            </w:r>
          </w:p>
          <w:p w:rsidR="0064343B" w:rsidRPr="005E417C" w:rsidRDefault="0064343B" w:rsidP="00172E46">
            <w:pPr>
              <w:tabs>
                <w:tab w:val="num" w:pos="-3828"/>
                <w:tab w:val="num" w:pos="0"/>
              </w:tabs>
              <w:ind w:firstLine="552"/>
              <w:jc w:val="both"/>
            </w:pPr>
            <w:r w:rsidRPr="005E417C">
              <w:t xml:space="preserve"> 1.3. </w:t>
            </w:r>
            <w:proofErr w:type="spellStart"/>
            <w:r w:rsidRPr="005E417C">
              <w:t>Внести</w:t>
            </w:r>
            <w:proofErr w:type="spellEnd"/>
            <w:r w:rsidRPr="005E417C">
              <w:t xml:space="preserve"> зміни та доповнення до пункту 1.5.:</w:t>
            </w:r>
          </w:p>
          <w:p w:rsidR="0064343B" w:rsidRPr="005E417C" w:rsidRDefault="0064343B" w:rsidP="00172E46">
            <w:pPr>
              <w:tabs>
                <w:tab w:val="num" w:pos="-3828"/>
                <w:tab w:val="num" w:pos="0"/>
              </w:tabs>
              <w:jc w:val="both"/>
            </w:pPr>
            <w:r w:rsidRPr="005E417C">
              <w:t xml:space="preserve">1.2.1. Абзац 1 пункту 1.5. викласти в редакції: </w:t>
            </w:r>
          </w:p>
          <w:p w:rsidR="0064343B" w:rsidRPr="005E417C" w:rsidRDefault="0064343B" w:rsidP="00172E46">
            <w:pPr>
              <w:tabs>
                <w:tab w:val="num" w:pos="-3828"/>
                <w:tab w:val="num" w:pos="0"/>
              </w:tabs>
              <w:ind w:firstLine="552"/>
              <w:jc w:val="both"/>
              <w:rPr>
                <w:lang w:eastAsia="uk-UA"/>
              </w:rPr>
            </w:pPr>
            <w:r w:rsidRPr="005E417C">
              <w:rPr>
                <w:lang w:eastAsia="uk-UA"/>
              </w:rPr>
              <w:t xml:space="preserve">«Передача в оренду вільних об’єктів нерухомого майна (будівлі, споруди, нежитлові приміщення (їх частини), ЦМК комунальної власності здійснюється на конкурентних засадах способом проведення відкритих електронних торгів для передачі в оренду майна (електронна торгова система </w:t>
            </w:r>
            <w:proofErr w:type="spellStart"/>
            <w:r w:rsidRPr="005E417C">
              <w:rPr>
                <w:lang w:eastAsia="uk-UA"/>
              </w:rPr>
              <w:t>ProZorro.Продажі</w:t>
            </w:r>
            <w:proofErr w:type="spellEnd"/>
            <w:r w:rsidRPr="005E417C">
              <w:rPr>
                <w:lang w:eastAsia="uk-UA"/>
              </w:rPr>
              <w:t>) крім випадків, передбачених діючим законодавством та цим Положенням».</w:t>
            </w:r>
          </w:p>
          <w:p w:rsidR="0064343B" w:rsidRPr="005E417C" w:rsidRDefault="0064343B" w:rsidP="00172E46">
            <w:pPr>
              <w:tabs>
                <w:tab w:val="num" w:pos="-3828"/>
                <w:tab w:val="num" w:pos="0"/>
              </w:tabs>
              <w:jc w:val="both"/>
            </w:pPr>
            <w:r w:rsidRPr="005E417C">
              <w:rPr>
                <w:lang w:eastAsia="uk-UA"/>
              </w:rPr>
              <w:t xml:space="preserve">1.2.2. Абзац 5 пункту 1.5. </w:t>
            </w:r>
            <w:r w:rsidRPr="005E417C">
              <w:t xml:space="preserve">викласти в редакції:  </w:t>
            </w:r>
          </w:p>
          <w:p w:rsidR="0064343B" w:rsidRPr="005E417C" w:rsidRDefault="0064343B" w:rsidP="00172E46">
            <w:pPr>
              <w:tabs>
                <w:tab w:val="num" w:pos="-3828"/>
                <w:tab w:val="num" w:pos="0"/>
              </w:tabs>
              <w:ind w:firstLine="552"/>
              <w:jc w:val="both"/>
            </w:pPr>
            <w:r w:rsidRPr="005E417C">
              <w:t xml:space="preserve">«- якщо термін оренди на умовах постійного користування не більше трьох місяців (без права продовження строку дії договору оренди)». </w:t>
            </w:r>
          </w:p>
          <w:p w:rsidR="0064343B" w:rsidRPr="005E417C" w:rsidRDefault="0064343B" w:rsidP="00172E46">
            <w:pPr>
              <w:tabs>
                <w:tab w:val="num" w:pos="-3828"/>
                <w:tab w:val="num" w:pos="0"/>
              </w:tabs>
              <w:ind w:firstLine="30"/>
              <w:jc w:val="both"/>
              <w:rPr>
                <w:lang w:eastAsia="uk-UA"/>
              </w:rPr>
            </w:pPr>
            <w:r w:rsidRPr="005E417C">
              <w:t xml:space="preserve">1.2.3. В абзаці 7 пункту 1.5. слова «що відпускають продовольчі товари» виключити. </w:t>
            </w:r>
          </w:p>
          <w:p w:rsidR="0064343B" w:rsidRPr="005E417C" w:rsidRDefault="0064343B" w:rsidP="00172E46">
            <w:pPr>
              <w:tabs>
                <w:tab w:val="num" w:pos="-3828"/>
                <w:tab w:val="num" w:pos="0"/>
              </w:tabs>
              <w:jc w:val="both"/>
            </w:pPr>
            <w:r w:rsidRPr="005E417C">
              <w:rPr>
                <w:lang w:eastAsia="uk-UA"/>
              </w:rPr>
              <w:t>1.2.4.</w:t>
            </w:r>
            <w:r w:rsidRPr="005E417C">
              <w:t xml:space="preserve"> Пункту 1.5. доповнити словами: </w:t>
            </w:r>
          </w:p>
          <w:p w:rsidR="0064343B" w:rsidRPr="005E417C" w:rsidRDefault="0064343B" w:rsidP="00172E46">
            <w:pPr>
              <w:tabs>
                <w:tab w:val="num" w:pos="-3828"/>
                <w:tab w:val="num" w:pos="0"/>
              </w:tabs>
              <w:jc w:val="both"/>
            </w:pPr>
            <w:r w:rsidRPr="005E417C">
              <w:t>«- у разі переукладення договору у зв’язку із його закінченням;</w:t>
            </w:r>
          </w:p>
          <w:p w:rsidR="0064343B" w:rsidRPr="005E417C" w:rsidRDefault="0064343B" w:rsidP="00172E46">
            <w:pPr>
              <w:tabs>
                <w:tab w:val="num" w:pos="-3828"/>
                <w:tab w:val="num" w:pos="0"/>
              </w:tabs>
              <w:jc w:val="both"/>
              <w:rPr>
                <w:color w:val="000000"/>
                <w:shd w:val="clear" w:color="auto" w:fill="FFFFFF"/>
              </w:rPr>
            </w:pPr>
            <w:r w:rsidRPr="005E417C">
              <w:t>- у разі встановлення о</w:t>
            </w:r>
            <w:r w:rsidRPr="005E417C">
              <w:rPr>
                <w:color w:val="000000"/>
                <w:shd w:val="clear" w:color="auto" w:fill="FFFFFF"/>
              </w:rPr>
              <w:t>ператорами телекомунікацій технічних засобів;</w:t>
            </w:r>
          </w:p>
          <w:p w:rsidR="0064343B" w:rsidRPr="005E417C" w:rsidRDefault="0064343B" w:rsidP="00172E46">
            <w:pPr>
              <w:pStyle w:val="a8"/>
              <w:spacing w:after="0" w:line="240" w:lineRule="auto"/>
              <w:ind w:left="30"/>
              <w:jc w:val="both"/>
              <w:rPr>
                <w:rFonts w:ascii="Times New Roman" w:hAnsi="Times New Roman"/>
                <w:sz w:val="24"/>
                <w:szCs w:val="24"/>
                <w:lang w:val="uk-UA"/>
              </w:rPr>
            </w:pPr>
            <w:r w:rsidRPr="005E417C">
              <w:rPr>
                <w:rFonts w:ascii="Times New Roman" w:hAnsi="Times New Roman"/>
                <w:sz w:val="24"/>
                <w:szCs w:val="24"/>
                <w:lang w:val="uk-UA"/>
              </w:rPr>
              <w:t>- у разі укладення договору оренди спортивного  майданчика шкіл з батьками (</w:t>
            </w:r>
            <w:proofErr w:type="spellStart"/>
            <w:r w:rsidRPr="005E417C">
              <w:rPr>
                <w:rFonts w:ascii="Times New Roman" w:hAnsi="Times New Roman"/>
                <w:sz w:val="24"/>
                <w:szCs w:val="24"/>
                <w:lang w:val="uk-UA"/>
              </w:rPr>
              <w:t>усиновлювачами</w:t>
            </w:r>
            <w:proofErr w:type="spellEnd"/>
            <w:r w:rsidRPr="005E417C">
              <w:rPr>
                <w:rFonts w:ascii="Times New Roman" w:hAnsi="Times New Roman"/>
                <w:sz w:val="24"/>
                <w:szCs w:val="24"/>
                <w:lang w:val="uk-UA"/>
              </w:rPr>
              <w:t xml:space="preserve"> або піклувальниками)  дітей, які навчаються у цьому закладі освіти. Оренда спортивного майданчика закладу освіти  здійснюється в </w:t>
            </w:r>
            <w:proofErr w:type="spellStart"/>
            <w:r w:rsidRPr="005E417C">
              <w:rPr>
                <w:rFonts w:ascii="Times New Roman" w:hAnsi="Times New Roman"/>
                <w:sz w:val="24"/>
                <w:szCs w:val="24"/>
                <w:lang w:val="uk-UA"/>
              </w:rPr>
              <w:t>позанавчальний</w:t>
            </w:r>
            <w:proofErr w:type="spellEnd"/>
            <w:r w:rsidRPr="005E417C">
              <w:rPr>
                <w:rFonts w:ascii="Times New Roman" w:hAnsi="Times New Roman"/>
                <w:sz w:val="24"/>
                <w:szCs w:val="24"/>
                <w:lang w:val="uk-UA"/>
              </w:rPr>
              <w:t xml:space="preserve"> час, який визначається графіком, затвердженим директором цього закладу</w:t>
            </w:r>
            <w:r w:rsidRPr="005E417C">
              <w:rPr>
                <w:color w:val="000000"/>
                <w:sz w:val="24"/>
                <w:szCs w:val="24"/>
                <w:shd w:val="clear" w:color="auto" w:fill="FFFFFF"/>
                <w:lang w:val="uk-UA"/>
              </w:rPr>
              <w:t>».</w:t>
            </w:r>
          </w:p>
          <w:p w:rsidR="0064343B" w:rsidRPr="005E417C" w:rsidRDefault="0064343B" w:rsidP="00172E46">
            <w:pPr>
              <w:tabs>
                <w:tab w:val="num" w:pos="-3828"/>
                <w:tab w:val="num" w:pos="0"/>
              </w:tabs>
              <w:ind w:firstLine="552"/>
              <w:jc w:val="both"/>
            </w:pPr>
            <w:r w:rsidRPr="005E417C">
              <w:t xml:space="preserve">1.4. </w:t>
            </w:r>
            <w:proofErr w:type="spellStart"/>
            <w:r w:rsidRPr="005E417C">
              <w:t>Внести</w:t>
            </w:r>
            <w:proofErr w:type="spellEnd"/>
            <w:r w:rsidRPr="005E417C">
              <w:t xml:space="preserve"> зміни та доповнення до пункту 1.6.:</w:t>
            </w:r>
          </w:p>
          <w:p w:rsidR="0064343B" w:rsidRPr="005E417C" w:rsidRDefault="0064343B" w:rsidP="00172E46">
            <w:pPr>
              <w:tabs>
                <w:tab w:val="num" w:pos="-3828"/>
                <w:tab w:val="num" w:pos="0"/>
              </w:tabs>
              <w:jc w:val="both"/>
            </w:pPr>
            <w:r w:rsidRPr="005E417C">
              <w:lastRenderedPageBreak/>
              <w:t xml:space="preserve">1.3.1. Абзац 1 пункту 1.6. викласти в редакції:  </w:t>
            </w:r>
          </w:p>
          <w:p w:rsidR="0064343B" w:rsidRPr="005E417C" w:rsidRDefault="0064343B" w:rsidP="00172E46">
            <w:pPr>
              <w:tabs>
                <w:tab w:val="num" w:pos="-3828"/>
                <w:tab w:val="num" w:pos="0"/>
              </w:tabs>
              <w:ind w:firstLine="552"/>
              <w:jc w:val="both"/>
              <w:rPr>
                <w:color w:val="292B2C"/>
              </w:rPr>
            </w:pPr>
            <w:r w:rsidRPr="005E417C">
              <w:t xml:space="preserve">«Заявники, які бажають укласти договір оренди,  направляють  заяву  з зазначенням терміну оренди та характеру використання об’єкту відповідному орендодавцеві, зазначеному у </w:t>
            </w:r>
            <w:proofErr w:type="spellStart"/>
            <w:r w:rsidRPr="005E417C">
              <w:t>п.п</w:t>
            </w:r>
            <w:proofErr w:type="spellEnd"/>
            <w:r w:rsidRPr="005E417C">
              <w:t xml:space="preserve">. 1.1.1., </w:t>
            </w:r>
            <w:proofErr w:type="spellStart"/>
            <w:r w:rsidRPr="005E417C">
              <w:t>п.п</w:t>
            </w:r>
            <w:proofErr w:type="spellEnd"/>
            <w:r w:rsidRPr="005E417C">
              <w:t>. 1.1.2.»</w:t>
            </w:r>
            <w:r w:rsidRPr="005E417C">
              <w:rPr>
                <w:color w:val="292B2C"/>
              </w:rPr>
              <w:t>.</w:t>
            </w:r>
          </w:p>
          <w:p w:rsidR="0064343B" w:rsidRPr="005E417C" w:rsidRDefault="0064343B" w:rsidP="00172E46">
            <w:pPr>
              <w:tabs>
                <w:tab w:val="num" w:pos="-3828"/>
                <w:tab w:val="num" w:pos="0"/>
              </w:tabs>
              <w:jc w:val="both"/>
            </w:pPr>
            <w:r w:rsidRPr="005E417C">
              <w:t xml:space="preserve">1.3.2. Підпункт 1.6.1. пункту 1.6. доповнити словами: «- копію протоколу загальних зборів (наказ, розпорядження) про вибори (призначення) керівника». </w:t>
            </w:r>
          </w:p>
          <w:p w:rsidR="0064343B" w:rsidRPr="005E417C" w:rsidRDefault="0064343B" w:rsidP="00172E46">
            <w:pPr>
              <w:tabs>
                <w:tab w:val="num" w:pos="-3828"/>
                <w:tab w:val="num" w:pos="0"/>
              </w:tabs>
              <w:jc w:val="both"/>
            </w:pPr>
            <w:r w:rsidRPr="005E417C">
              <w:t>1.3.3. Пункт 1.6. доповнити підпунктом 1.6.3:</w:t>
            </w:r>
          </w:p>
          <w:p w:rsidR="0064343B" w:rsidRPr="005E417C" w:rsidRDefault="0064343B" w:rsidP="00172E46">
            <w:pPr>
              <w:ind w:firstLine="628"/>
              <w:jc w:val="both"/>
            </w:pPr>
            <w:r w:rsidRPr="005E417C">
              <w:t>«1.6.3. Заяви про наміри на оренду приміщень та на участь в конкурсах на право оренди приміщень міської комунальної власності не приймаються від:</w:t>
            </w:r>
          </w:p>
          <w:p w:rsidR="0064343B" w:rsidRPr="005E417C" w:rsidRDefault="0064343B" w:rsidP="00172E46">
            <w:pPr>
              <w:ind w:firstLine="708"/>
              <w:jc w:val="both"/>
            </w:pPr>
            <w:r w:rsidRPr="005E417C">
              <w:rPr>
                <w:b/>
              </w:rPr>
              <w:t xml:space="preserve">- </w:t>
            </w:r>
            <w:r w:rsidRPr="005E417C">
              <w:t>орендарів приміщень міської комунальної власності, які мають заборгованість з орендної плати;</w:t>
            </w:r>
          </w:p>
          <w:p w:rsidR="0064343B" w:rsidRPr="005E417C" w:rsidRDefault="0064343B" w:rsidP="00172E46">
            <w:pPr>
              <w:ind w:firstLine="708"/>
              <w:jc w:val="both"/>
            </w:pPr>
            <w:r w:rsidRPr="005E417C">
              <w:rPr>
                <w:b/>
              </w:rPr>
              <w:t xml:space="preserve"> - </w:t>
            </w:r>
            <w:r w:rsidRPr="005E417C">
              <w:t>колишніх орендарів, договори оренди з якими розірвано, але заборгованість зі сплати орендної плати залишилась не погашеною;</w:t>
            </w:r>
          </w:p>
          <w:p w:rsidR="0064343B" w:rsidRPr="005E417C" w:rsidRDefault="0064343B" w:rsidP="00172E46">
            <w:pPr>
              <w:tabs>
                <w:tab w:val="num" w:pos="-3828"/>
                <w:tab w:val="num" w:pos="0"/>
              </w:tabs>
              <w:ind w:firstLine="552"/>
              <w:jc w:val="both"/>
            </w:pPr>
            <w:r w:rsidRPr="005E417C">
              <w:rPr>
                <w:b/>
              </w:rPr>
              <w:t xml:space="preserve"> - </w:t>
            </w:r>
            <w:r w:rsidRPr="005E417C">
              <w:t>юридичних осіб, засновниками, керівниками, учасниками яких є  орендарі (або колишні орендарі), які не погасили заборгованість за оренду приміщень за попередніми (або іншими) договорами оренди комунального майна міста».</w:t>
            </w:r>
          </w:p>
          <w:p w:rsidR="0064343B" w:rsidRPr="005E417C" w:rsidRDefault="0064343B" w:rsidP="00172E46">
            <w:pPr>
              <w:tabs>
                <w:tab w:val="num" w:pos="-3828"/>
                <w:tab w:val="num" w:pos="0"/>
              </w:tabs>
              <w:ind w:firstLine="552"/>
              <w:jc w:val="both"/>
            </w:pPr>
            <w:r w:rsidRPr="005E417C">
              <w:t>1.5. Пункт 1.7. доповнити абзацом третім:</w:t>
            </w:r>
          </w:p>
          <w:p w:rsidR="0064343B" w:rsidRPr="005E417C" w:rsidRDefault="0064343B" w:rsidP="00172E46">
            <w:pPr>
              <w:tabs>
                <w:tab w:val="num" w:pos="-3828"/>
                <w:tab w:val="num" w:pos="0"/>
              </w:tabs>
              <w:ind w:firstLine="552"/>
              <w:jc w:val="both"/>
            </w:pPr>
            <w:r w:rsidRPr="005E417C">
              <w:t>«Департаменти Черкаської міської ради, в оперативне управління яких передані об’єкти права міської комунальної власності, контролюють виконання договорів оренди, здійснюють підготовку проектів рішень Черкаської міської ради, виконавчого комітету щодо об’єкту оренди.</w:t>
            </w:r>
          </w:p>
          <w:p w:rsidR="0064343B" w:rsidRPr="005E417C" w:rsidRDefault="0064343B" w:rsidP="00172E46">
            <w:pPr>
              <w:tabs>
                <w:tab w:val="num" w:pos="-3828"/>
                <w:tab w:val="num" w:pos="0"/>
              </w:tabs>
              <w:ind w:firstLine="552"/>
              <w:jc w:val="both"/>
            </w:pPr>
            <w:r w:rsidRPr="005E417C">
              <w:t>Проект рішення погоджується з Департаментом економіки та розвитку Черкаської міської ради.»</w:t>
            </w:r>
          </w:p>
          <w:p w:rsidR="0064343B" w:rsidRPr="005E417C" w:rsidRDefault="0064343B" w:rsidP="00172E46">
            <w:pPr>
              <w:tabs>
                <w:tab w:val="num" w:pos="-3828"/>
                <w:tab w:val="num" w:pos="0"/>
              </w:tabs>
              <w:ind w:firstLine="552"/>
              <w:jc w:val="both"/>
            </w:pPr>
            <w:r w:rsidRPr="005E417C">
              <w:t>1.6. Підпункт 1.8.2. пункту 1.8. викласти у редакції:</w:t>
            </w:r>
          </w:p>
          <w:p w:rsidR="0064343B" w:rsidRPr="005E417C" w:rsidRDefault="0064343B" w:rsidP="00172E46">
            <w:pPr>
              <w:ind w:firstLine="708"/>
              <w:jc w:val="both"/>
            </w:pPr>
            <w:r w:rsidRPr="005E417C">
              <w:t>Термін дії договору оренди визначається договором. Рішення про продовження терміну дії договору оренди на новий строк приймається за умови належного виконання орендарем своїх обов’язків згідно з договором оренди. Таке рішення оформляється наказом орендодавця.</w:t>
            </w:r>
          </w:p>
          <w:p w:rsidR="0064343B" w:rsidRPr="005E417C" w:rsidRDefault="0064343B" w:rsidP="00172E46">
            <w:pPr>
              <w:ind w:firstLine="708"/>
              <w:jc w:val="both"/>
            </w:pPr>
            <w:r w:rsidRPr="005E417C">
              <w:t>Орендар вважається таким, що належно виконував свої обов’язки за договором оренди, якщо стосовно нього не виявлено та/або не підтверджено наступних фактів: нецільове використання об’єкта оренди; передача об’єкта оренди в суборенду без згоди орендодавця; наявність на момент закінчення договору оренди заборгованості зі сплати орендної плати; здійснення ремонтних робіт без згоди орендодавця.</w:t>
            </w:r>
          </w:p>
          <w:p w:rsidR="0064343B" w:rsidRPr="005E417C" w:rsidRDefault="0064343B" w:rsidP="00172E46">
            <w:pPr>
              <w:ind w:firstLine="598"/>
              <w:jc w:val="both"/>
            </w:pPr>
            <w:r w:rsidRPr="005E417C">
              <w:t>1.7. Доповнити Розділ 1 «Загальні положення» пунктами:</w:t>
            </w:r>
          </w:p>
          <w:p w:rsidR="0064343B" w:rsidRPr="005E417C" w:rsidRDefault="0064343B" w:rsidP="00172E46">
            <w:pPr>
              <w:ind w:firstLine="598"/>
              <w:jc w:val="both"/>
            </w:pPr>
            <w:r w:rsidRPr="005E417C">
              <w:t>«1.9. Орендодавці  слідкують за використанням майна способом проведення планових перевірок ( не частіше одного разу на рік).</w:t>
            </w:r>
          </w:p>
          <w:p w:rsidR="0064343B" w:rsidRPr="005E417C" w:rsidRDefault="0064343B" w:rsidP="00172E46">
            <w:pPr>
              <w:ind w:firstLine="598"/>
              <w:jc w:val="both"/>
            </w:pPr>
            <w:r w:rsidRPr="005E417C">
              <w:t xml:space="preserve">У разі невиконання чи неналежного виконання орендарем зобов’язань за договорами оренди, </w:t>
            </w:r>
            <w:r w:rsidRPr="005E417C">
              <w:rPr>
                <w:lang w:eastAsia="uk-UA"/>
              </w:rPr>
              <w:t xml:space="preserve">що встановлюються за результатами перевірок, </w:t>
            </w:r>
            <w:r w:rsidRPr="005E417C">
              <w:t xml:space="preserve">орендодавець комунального майна зобов’язаний вживати заходи для дострокового розірвання договору оренди на підставах та у порядку, встановлених законодавством України. </w:t>
            </w:r>
          </w:p>
          <w:p w:rsidR="0064343B" w:rsidRPr="005E417C" w:rsidRDefault="0064343B" w:rsidP="00172E46">
            <w:pPr>
              <w:ind w:firstLine="598"/>
              <w:jc w:val="both"/>
            </w:pPr>
            <w:r w:rsidRPr="005E417C">
              <w:t>1.10. Передача у позичку об'єктів нерухомого майна, власником якого є територіальна громада м. Черкаси, відбувається за рішенням міської ради.</w:t>
            </w:r>
          </w:p>
          <w:p w:rsidR="0064343B" w:rsidRPr="005E417C" w:rsidRDefault="0064343B" w:rsidP="00172E46">
            <w:pPr>
              <w:ind w:firstLine="709"/>
              <w:jc w:val="both"/>
              <w:rPr>
                <w:lang w:eastAsia="uk-UA"/>
              </w:rPr>
            </w:pPr>
            <w:r w:rsidRPr="005E417C">
              <w:t xml:space="preserve">1.11. </w:t>
            </w:r>
            <w:r w:rsidRPr="005E417C">
              <w:rPr>
                <w:lang w:eastAsia="uk-UA"/>
              </w:rPr>
              <w:t xml:space="preserve"> Надання в оренду об’єктів комунальної власності за конкурсом полягає в передачі у користування об'єктів оренди тим фізичним та юридичним особам, які запропонують найбільшу орендну плату, найкращі умови забезпечення вирішення пріоритетних економічних і соціальних проблем міста та подальшої експлуатації об'єктів на підставі умов договору.</w:t>
            </w:r>
          </w:p>
          <w:p w:rsidR="0064343B" w:rsidRPr="005E417C" w:rsidRDefault="0064343B" w:rsidP="00172E46">
            <w:pPr>
              <w:ind w:firstLine="709"/>
              <w:jc w:val="both"/>
              <w:rPr>
                <w:lang w:eastAsia="uk-UA"/>
              </w:rPr>
            </w:pPr>
            <w:r w:rsidRPr="005E417C">
              <w:rPr>
                <w:lang w:eastAsia="uk-UA"/>
              </w:rPr>
              <w:t>1.11.1 Конкурсна комісія для проведення конкурсу на право оренди об’єкта міської комунальної власності створюється та скликається орендодавцем (далі по тексту – організатор конкурсу), при цьому кількість членів комісії має бути непарною та становити не менше п’яти осіб.</w:t>
            </w:r>
          </w:p>
          <w:p w:rsidR="0064343B" w:rsidRPr="005E417C" w:rsidRDefault="0064343B" w:rsidP="00172E46">
            <w:pPr>
              <w:ind w:firstLine="709"/>
              <w:jc w:val="both"/>
              <w:rPr>
                <w:lang w:eastAsia="uk-UA"/>
              </w:rPr>
            </w:pPr>
            <w:r w:rsidRPr="005E417C">
              <w:rPr>
                <w:lang w:eastAsia="uk-UA"/>
              </w:rPr>
              <w:t xml:space="preserve">Кількісний та персональний склад конкурсної комісії визначається у відповідному наказі, який видається директором визначеного в установленому порядку орендодавця. </w:t>
            </w:r>
          </w:p>
          <w:p w:rsidR="0064343B" w:rsidRPr="005E417C" w:rsidRDefault="0064343B" w:rsidP="00172E46">
            <w:pPr>
              <w:ind w:firstLine="709"/>
              <w:jc w:val="both"/>
              <w:rPr>
                <w:lang w:eastAsia="uk-UA"/>
              </w:rPr>
            </w:pPr>
            <w:r w:rsidRPr="005E417C">
              <w:rPr>
                <w:lang w:eastAsia="uk-UA"/>
              </w:rPr>
              <w:t xml:space="preserve">Комісія розпочинає свою роботу з моменту підписання наказу про її створення. Керує діяльністю комісії та організовує її роботу голова комісії, який призначається з числа представників орендодавця. Голова комісії скликує засідання комісії, головує на засіданнях та разом з обраним на першому засіданні секретарем комісії організовує підготовку матеріалів на розгляд комісії. </w:t>
            </w:r>
          </w:p>
          <w:p w:rsidR="0064343B" w:rsidRPr="005E417C" w:rsidRDefault="0064343B" w:rsidP="00172E46">
            <w:pPr>
              <w:ind w:firstLine="709"/>
              <w:jc w:val="both"/>
              <w:rPr>
                <w:lang w:eastAsia="uk-UA"/>
              </w:rPr>
            </w:pPr>
            <w:r w:rsidRPr="005E417C">
              <w:rPr>
                <w:lang w:eastAsia="uk-UA"/>
              </w:rPr>
              <w:lastRenderedPageBreak/>
              <w:t>1.11.2. До повноважень комісії належить:</w:t>
            </w:r>
          </w:p>
          <w:p w:rsidR="0064343B" w:rsidRPr="005E417C" w:rsidRDefault="0064343B" w:rsidP="00172E46">
            <w:pPr>
              <w:ind w:firstLine="709"/>
              <w:jc w:val="both"/>
              <w:rPr>
                <w:lang w:eastAsia="uk-UA"/>
              </w:rPr>
            </w:pPr>
            <w:r w:rsidRPr="005E417C">
              <w:rPr>
                <w:lang w:eastAsia="uk-UA"/>
              </w:rPr>
              <w:t>- при необхідності залучати до роботи працівників структурних підрозділів Черкаської міської ради, експертів, спеціалізовані аудиторські консультаційні організації та фірми;</w:t>
            </w:r>
          </w:p>
          <w:p w:rsidR="0064343B" w:rsidRPr="005E417C" w:rsidRDefault="0064343B" w:rsidP="00172E46">
            <w:pPr>
              <w:ind w:firstLine="709"/>
              <w:jc w:val="both"/>
              <w:rPr>
                <w:lang w:eastAsia="uk-UA"/>
              </w:rPr>
            </w:pPr>
            <w:r w:rsidRPr="005E417C">
              <w:rPr>
                <w:lang w:eastAsia="uk-UA"/>
              </w:rPr>
              <w:t>- визначення умов та строку проведення конкурсу;</w:t>
            </w:r>
          </w:p>
          <w:p w:rsidR="0064343B" w:rsidRPr="005E417C" w:rsidRDefault="0064343B" w:rsidP="00172E46">
            <w:pPr>
              <w:ind w:firstLine="709"/>
              <w:jc w:val="both"/>
              <w:rPr>
                <w:lang w:eastAsia="uk-UA"/>
              </w:rPr>
            </w:pPr>
            <w:r w:rsidRPr="005E417C">
              <w:rPr>
                <w:lang w:eastAsia="uk-UA"/>
              </w:rPr>
              <w:t xml:space="preserve">  - складання протоколів та подання їх на затвердження орендодавцю. </w:t>
            </w:r>
          </w:p>
          <w:p w:rsidR="0064343B" w:rsidRPr="005E417C" w:rsidRDefault="0064343B" w:rsidP="00172E46">
            <w:pPr>
              <w:ind w:firstLine="709"/>
              <w:jc w:val="both"/>
              <w:rPr>
                <w:lang w:eastAsia="uk-UA"/>
              </w:rPr>
            </w:pPr>
            <w:r w:rsidRPr="005E417C">
              <w:rPr>
                <w:lang w:eastAsia="uk-UA"/>
              </w:rPr>
              <w:t>1.11.3. До умов конкурсу можуть бути віднесені:</w:t>
            </w:r>
          </w:p>
          <w:p w:rsidR="0064343B" w:rsidRPr="005E417C" w:rsidRDefault="0064343B" w:rsidP="00172E46">
            <w:pPr>
              <w:ind w:firstLine="709"/>
              <w:jc w:val="both"/>
              <w:rPr>
                <w:lang w:eastAsia="uk-UA"/>
              </w:rPr>
            </w:pPr>
            <w:r w:rsidRPr="005E417C">
              <w:rPr>
                <w:lang w:eastAsia="uk-UA"/>
              </w:rPr>
              <w:t>- цільове призначення об'єкта;</w:t>
            </w:r>
          </w:p>
          <w:p w:rsidR="0064343B" w:rsidRPr="005E417C" w:rsidRDefault="0064343B" w:rsidP="00172E46">
            <w:pPr>
              <w:ind w:firstLine="709"/>
              <w:jc w:val="both"/>
              <w:rPr>
                <w:lang w:eastAsia="uk-UA"/>
              </w:rPr>
            </w:pPr>
            <w:r w:rsidRPr="005E417C">
              <w:rPr>
                <w:lang w:eastAsia="uk-UA"/>
              </w:rPr>
              <w:t>- строк оренди;</w:t>
            </w:r>
          </w:p>
          <w:p w:rsidR="0064343B" w:rsidRPr="005E417C" w:rsidRDefault="0064343B" w:rsidP="00172E46">
            <w:pPr>
              <w:ind w:firstLine="709"/>
              <w:jc w:val="both"/>
              <w:rPr>
                <w:lang w:eastAsia="uk-UA"/>
              </w:rPr>
            </w:pPr>
            <w:r w:rsidRPr="005E417C">
              <w:rPr>
                <w:lang w:eastAsia="uk-UA"/>
              </w:rPr>
              <w:t>- зобов'язання щодо ремонту, експлуатації і збереження об'єктів оренди, особливо тих, які мають історичну, архітектурну і культурну цінність;</w:t>
            </w:r>
          </w:p>
          <w:p w:rsidR="0064343B" w:rsidRPr="005E417C" w:rsidRDefault="0064343B" w:rsidP="00172E46">
            <w:pPr>
              <w:ind w:firstLine="709"/>
              <w:jc w:val="both"/>
              <w:rPr>
                <w:lang w:eastAsia="uk-UA"/>
              </w:rPr>
            </w:pPr>
            <w:r w:rsidRPr="005E417C">
              <w:rPr>
                <w:lang w:eastAsia="uk-UA"/>
              </w:rPr>
              <w:t>- зобов'язання щодо вирішення пріоритетних економічних і соціальних питань територіальної громади (в тому числі створення додаткових робочих місць);</w:t>
            </w:r>
          </w:p>
          <w:p w:rsidR="0064343B" w:rsidRPr="005E417C" w:rsidRDefault="0064343B" w:rsidP="00172E46">
            <w:pPr>
              <w:ind w:firstLine="709"/>
              <w:jc w:val="both"/>
              <w:rPr>
                <w:lang w:eastAsia="uk-UA"/>
              </w:rPr>
            </w:pPr>
            <w:r w:rsidRPr="005E417C">
              <w:rPr>
                <w:lang w:eastAsia="uk-UA"/>
              </w:rPr>
              <w:t>- вжиття заходів для захисту навколишнього середовища з метою дотримання екологічних норм експлуатації об'єкта;</w:t>
            </w:r>
          </w:p>
          <w:p w:rsidR="0064343B" w:rsidRPr="005E417C" w:rsidRDefault="0064343B" w:rsidP="00172E46">
            <w:pPr>
              <w:ind w:firstLine="709"/>
              <w:jc w:val="both"/>
              <w:rPr>
                <w:lang w:eastAsia="uk-UA"/>
              </w:rPr>
            </w:pPr>
            <w:r w:rsidRPr="005E417C">
              <w:rPr>
                <w:lang w:eastAsia="uk-UA"/>
              </w:rPr>
              <w:t xml:space="preserve">- створення безпечних та нешкідливих умов праці; </w:t>
            </w:r>
          </w:p>
          <w:p w:rsidR="0064343B" w:rsidRPr="005E417C" w:rsidRDefault="0064343B" w:rsidP="00172E46">
            <w:pPr>
              <w:ind w:firstLine="709"/>
              <w:jc w:val="both"/>
              <w:rPr>
                <w:lang w:eastAsia="uk-UA"/>
              </w:rPr>
            </w:pPr>
            <w:r w:rsidRPr="005E417C">
              <w:rPr>
                <w:lang w:eastAsia="uk-UA"/>
              </w:rPr>
              <w:t>- компенсація переможцем конкурсу витрат, пов'язаних з проведенням незалежної оцінки об'єкта оренди;</w:t>
            </w:r>
          </w:p>
          <w:p w:rsidR="0064343B" w:rsidRPr="005E417C" w:rsidRDefault="0064343B" w:rsidP="00172E46">
            <w:pPr>
              <w:ind w:firstLine="709"/>
              <w:jc w:val="both"/>
              <w:rPr>
                <w:lang w:eastAsia="uk-UA"/>
              </w:rPr>
            </w:pPr>
            <w:r w:rsidRPr="005E417C">
              <w:rPr>
                <w:lang w:eastAsia="uk-UA"/>
              </w:rPr>
              <w:t>- інші умови.</w:t>
            </w:r>
          </w:p>
          <w:p w:rsidR="0064343B" w:rsidRPr="005E417C" w:rsidRDefault="0064343B" w:rsidP="00172E46">
            <w:pPr>
              <w:ind w:firstLine="709"/>
              <w:jc w:val="both"/>
              <w:rPr>
                <w:lang w:eastAsia="uk-UA"/>
              </w:rPr>
            </w:pPr>
            <w:r w:rsidRPr="005E417C">
              <w:rPr>
                <w:lang w:eastAsia="uk-UA"/>
              </w:rPr>
              <w:t xml:space="preserve">1.11.4. Після затвердження умов конкурсу його організатор протягом 7 календарних днів публікує оголошення про умови та строк проведення конкурсу на Інтернет - сайті Черкаської міської ради. Конкурс проводиться не пізніше як за 30 календарних днів після дати оголошення повідомлення про проведення конкурсу після дати оголошення про конкурс в засобах масової інформації. </w:t>
            </w:r>
          </w:p>
          <w:p w:rsidR="0064343B" w:rsidRPr="005E417C" w:rsidRDefault="0064343B" w:rsidP="00172E46">
            <w:pPr>
              <w:ind w:firstLine="598"/>
              <w:jc w:val="both"/>
            </w:pPr>
            <w:r w:rsidRPr="005E417C">
              <w:t xml:space="preserve">1.11.5. Орендодавець майна подає документацію організатору торгів для проведення відкритих електронних торгів з надання в оренду майна (електронна торгова система </w:t>
            </w:r>
            <w:proofErr w:type="spellStart"/>
            <w:r w:rsidRPr="005E417C">
              <w:t>ProZorro.Продажі</w:t>
            </w:r>
            <w:proofErr w:type="spellEnd"/>
            <w:r w:rsidRPr="005E417C">
              <w:t>).</w:t>
            </w:r>
          </w:p>
          <w:p w:rsidR="0064343B" w:rsidRPr="005E417C" w:rsidRDefault="0064343B" w:rsidP="00172E46">
            <w:pPr>
              <w:ind w:firstLine="598"/>
              <w:jc w:val="both"/>
            </w:pPr>
            <w:r w:rsidRPr="005E417C">
              <w:t xml:space="preserve">1.12.  У разі відсутності заяв та/або відсутності учасників відкритих електронних торгів з надання в оренду майна (електронна торгова система </w:t>
            </w:r>
            <w:proofErr w:type="spellStart"/>
            <w:r w:rsidRPr="005E417C">
              <w:t>ProZorro.Продажі</w:t>
            </w:r>
            <w:proofErr w:type="spellEnd"/>
            <w:r w:rsidRPr="005E417C">
              <w:t>) орендодавець має право оголосити повторні електронні торги.</w:t>
            </w:r>
          </w:p>
          <w:p w:rsidR="0064343B" w:rsidRPr="005E417C" w:rsidRDefault="0064343B" w:rsidP="00172E46">
            <w:pPr>
              <w:ind w:firstLine="598"/>
              <w:jc w:val="both"/>
            </w:pPr>
            <w:r w:rsidRPr="005E417C">
              <w:t xml:space="preserve">1.13. Порядок організації електронних торгів з надання в оренду майна територіальної громади визначається Регламентом роботи електронної торгової системи </w:t>
            </w:r>
            <w:proofErr w:type="spellStart"/>
            <w:r w:rsidRPr="005E417C">
              <w:t>ProZorro.Продажі</w:t>
            </w:r>
            <w:proofErr w:type="spellEnd"/>
            <w:r w:rsidRPr="005E417C">
              <w:t>».</w:t>
            </w:r>
          </w:p>
          <w:p w:rsidR="0064343B" w:rsidRPr="005E417C" w:rsidRDefault="0064343B" w:rsidP="00172E46">
            <w:pPr>
              <w:ind w:firstLine="598"/>
              <w:jc w:val="both"/>
            </w:pPr>
            <w:r w:rsidRPr="005E417C">
              <w:t>1.8. Пункт 2.3 розділу 2 «Методика розрахунку плати за оренду» викласти у редакції:</w:t>
            </w:r>
          </w:p>
          <w:p w:rsidR="0064343B" w:rsidRPr="005E417C" w:rsidRDefault="0064343B" w:rsidP="00172E46">
            <w:pPr>
              <w:ind w:firstLine="708"/>
              <w:jc w:val="both"/>
            </w:pPr>
            <w:r w:rsidRPr="005E417C">
              <w:t xml:space="preserve">«При передачі документів організатору торгів з метою визначення орендаря способом проведення відкритих електронних торгів з надання в оренду майна (електронна торгова система </w:t>
            </w:r>
            <w:proofErr w:type="spellStart"/>
            <w:r w:rsidRPr="005E417C">
              <w:t>ProZorro.Продажі</w:t>
            </w:r>
            <w:proofErr w:type="spellEnd"/>
            <w:r w:rsidRPr="005E417C">
              <w:t xml:space="preserve">) визначається початковий розмір орендної плати згідно з Методикою. </w:t>
            </w:r>
          </w:p>
          <w:p w:rsidR="0064343B" w:rsidRPr="005E417C" w:rsidRDefault="0064343B" w:rsidP="00172E46">
            <w:pPr>
              <w:ind w:firstLine="708"/>
              <w:jc w:val="both"/>
            </w:pPr>
            <w:r w:rsidRPr="005E417C">
              <w:t xml:space="preserve">Остаточна орендна плата, у разі визначення орендаря способом проведення відкритих електронних торгів з надання в оренду майна (електронна торгова система </w:t>
            </w:r>
            <w:proofErr w:type="spellStart"/>
            <w:r w:rsidRPr="005E417C">
              <w:t>ProZorro.Продажі</w:t>
            </w:r>
            <w:proofErr w:type="spellEnd"/>
            <w:r w:rsidRPr="005E417C">
              <w:t>), визначається за результатами електронних торгів та фіксується у договорі оренди як орендна плата за перший місяць оренди.»</w:t>
            </w:r>
          </w:p>
          <w:p w:rsidR="0064343B" w:rsidRPr="005E417C" w:rsidRDefault="0064343B" w:rsidP="00172E46">
            <w:pPr>
              <w:ind w:firstLine="708"/>
              <w:jc w:val="both"/>
            </w:pPr>
            <w:r w:rsidRPr="005E417C">
              <w:t>1.9. Пункт 2.6 розділу 2 «Методика розрахунку плати за оренду» викласти в редакції:</w:t>
            </w:r>
          </w:p>
          <w:p w:rsidR="0064343B" w:rsidRPr="005E417C" w:rsidRDefault="0064343B" w:rsidP="00172E46">
            <w:pPr>
              <w:ind w:firstLine="708"/>
              <w:jc w:val="both"/>
            </w:pPr>
            <w:r w:rsidRPr="005E417C">
              <w:t xml:space="preserve">«При передачі в оренду цілісного майнового комплексу способом проведення відкритих електронних торгів з надання в оренду майна (електронна торгова система </w:t>
            </w:r>
            <w:proofErr w:type="spellStart"/>
            <w:r w:rsidRPr="005E417C">
              <w:t>ProZorro.Продажі</w:t>
            </w:r>
            <w:proofErr w:type="spellEnd"/>
            <w:r w:rsidRPr="005E417C">
              <w:t>) ставка орендної плати для визначення базової (початкової) орендної плати встановлюється у розмірі 10 відсотків».</w:t>
            </w:r>
          </w:p>
          <w:p w:rsidR="0064343B" w:rsidRPr="005E417C" w:rsidRDefault="0064343B" w:rsidP="00172E46">
            <w:pPr>
              <w:ind w:firstLine="708"/>
              <w:jc w:val="both"/>
            </w:pPr>
            <w:r w:rsidRPr="005E417C">
              <w:t>1.10. Пункт 2.7 розділу 2 «Методика розрахунку плати за оренду» викласти в редакції:</w:t>
            </w:r>
          </w:p>
          <w:p w:rsidR="0064343B" w:rsidRPr="005E417C" w:rsidRDefault="0064343B" w:rsidP="00172E46">
            <w:pPr>
              <w:ind w:firstLine="708"/>
              <w:jc w:val="both"/>
            </w:pPr>
            <w:r w:rsidRPr="005E417C">
              <w:t xml:space="preserve">«При передачі в оренду окремого індивідуально визначеного майна (крім нерухомого майна) способом проведення відкритих електронних торгів з надання в оренду майна (електронна торгова система </w:t>
            </w:r>
            <w:proofErr w:type="spellStart"/>
            <w:r w:rsidRPr="005E417C">
              <w:t>ProZorro.Продажі</w:t>
            </w:r>
            <w:proofErr w:type="spellEnd"/>
            <w:r w:rsidRPr="005E417C">
              <w:t>) ставка орендної плати для визначення базової (початкової) орендної плати встановлюється у розмірі 20 відсотків».</w:t>
            </w:r>
          </w:p>
          <w:p w:rsidR="0064343B" w:rsidRPr="005E417C" w:rsidRDefault="0064343B" w:rsidP="00172E46">
            <w:pPr>
              <w:tabs>
                <w:tab w:val="num" w:pos="-3828"/>
                <w:tab w:val="num" w:pos="0"/>
              </w:tabs>
              <w:ind w:firstLine="598"/>
              <w:jc w:val="both"/>
            </w:pPr>
            <w:r w:rsidRPr="005E417C">
              <w:t>1.11. Пункт 2.9. доповнити та викласти у редакції:</w:t>
            </w:r>
          </w:p>
          <w:p w:rsidR="0064343B" w:rsidRPr="005E417C" w:rsidRDefault="0064343B" w:rsidP="00172E46">
            <w:pPr>
              <w:tabs>
                <w:tab w:val="num" w:pos="-3828"/>
                <w:tab w:val="num" w:pos="0"/>
              </w:tabs>
              <w:jc w:val="both"/>
              <w:rPr>
                <w:lang w:eastAsia="uk-UA"/>
              </w:rPr>
            </w:pPr>
            <w:r w:rsidRPr="005E417C">
              <w:t>«</w:t>
            </w:r>
            <w:r w:rsidRPr="005E417C">
              <w:sym w:font="Symbol" w:char="F0B7"/>
            </w:r>
            <w:r w:rsidRPr="005E417C">
              <w:t xml:space="preserve"> </w:t>
            </w:r>
            <w:r w:rsidRPr="005E417C">
              <w:rPr>
                <w:lang w:eastAsia="uk-UA"/>
              </w:rPr>
              <w:t xml:space="preserve">для бюджетних організацій і установ, </w:t>
            </w:r>
            <w:r w:rsidRPr="005E417C">
              <w:t>міських комунальних некомерційних підприємств,</w:t>
            </w:r>
            <w:r w:rsidRPr="005E417C">
              <w:rPr>
                <w:lang w:eastAsia="uk-UA"/>
              </w:rPr>
              <w:t xml:space="preserve"> які фінансуються з місцевого бюджету, </w:t>
            </w:r>
            <w:r w:rsidRPr="005E417C">
              <w:rPr>
                <w:bCs/>
              </w:rPr>
              <w:t>комунальних некомерційних підприємств у сфері охорони здоров’я,</w:t>
            </w:r>
            <w:r w:rsidRPr="005E417C">
              <w:rPr>
                <w:lang w:eastAsia="uk-UA"/>
              </w:rPr>
              <w:t xml:space="preserve"> </w:t>
            </w:r>
            <w:r w:rsidRPr="005E417C">
              <w:t xml:space="preserve">– </w:t>
            </w:r>
            <w:r w:rsidRPr="005E417C">
              <w:rPr>
                <w:lang w:eastAsia="uk-UA"/>
              </w:rPr>
              <w:t>100,00 грн. в рік;</w:t>
            </w:r>
          </w:p>
          <w:p w:rsidR="0064343B" w:rsidRPr="005E417C" w:rsidRDefault="0064343B" w:rsidP="00172E46">
            <w:pPr>
              <w:tabs>
                <w:tab w:val="num" w:pos="-3828"/>
                <w:tab w:val="num" w:pos="0"/>
              </w:tabs>
              <w:jc w:val="both"/>
            </w:pPr>
            <w:r w:rsidRPr="005E417C">
              <w:sym w:font="Symbol" w:char="F0B7"/>
            </w:r>
            <w:r w:rsidRPr="005E417C">
              <w:t xml:space="preserve"> для бюджетних організацій і установ, які фінансуються з державного бюджету, міських комунальних підприємств, для розміщення приймальнь депутатів всіх рівнів – 2 грн. з ПДВ за 1 </w:t>
            </w:r>
            <w:proofErr w:type="spellStart"/>
            <w:r w:rsidRPr="005E417C">
              <w:t>кв.м</w:t>
            </w:r>
            <w:proofErr w:type="spellEnd"/>
            <w:r w:rsidRPr="005E417C">
              <w:t xml:space="preserve"> в місяць. Для </w:t>
            </w:r>
            <w:r w:rsidRPr="005E417C">
              <w:rPr>
                <w:color w:val="000000"/>
                <w:shd w:val="clear" w:color="auto" w:fill="FFFFFF"/>
              </w:rPr>
              <w:t xml:space="preserve">розташування постійного робочого місця помічника-консультанта депутатів всіх рівнів службове приміщення надається площею не більше 30 </w:t>
            </w:r>
            <w:proofErr w:type="spellStart"/>
            <w:r w:rsidRPr="005E417C">
              <w:rPr>
                <w:color w:val="000000"/>
                <w:shd w:val="clear" w:color="auto" w:fill="FFFFFF"/>
              </w:rPr>
              <w:t>кв.м</w:t>
            </w:r>
            <w:proofErr w:type="spellEnd"/>
            <w:r w:rsidRPr="005E417C">
              <w:rPr>
                <w:color w:val="000000"/>
                <w:shd w:val="clear" w:color="auto" w:fill="FFFFFF"/>
              </w:rPr>
              <w:t xml:space="preserve"> корисної </w:t>
            </w:r>
            <w:r w:rsidRPr="005E417C">
              <w:rPr>
                <w:color w:val="000000"/>
                <w:shd w:val="clear" w:color="auto" w:fill="FFFFFF"/>
              </w:rPr>
              <w:lastRenderedPageBreak/>
              <w:t>площі на одного депутата</w:t>
            </w:r>
            <w:r w:rsidRPr="005E417C">
              <w:t>;</w:t>
            </w:r>
          </w:p>
          <w:p w:rsidR="0064343B" w:rsidRPr="005E417C" w:rsidRDefault="0064343B" w:rsidP="00172E46">
            <w:pPr>
              <w:tabs>
                <w:tab w:val="num" w:pos="-3828"/>
                <w:tab w:val="num" w:pos="0"/>
              </w:tabs>
              <w:jc w:val="both"/>
            </w:pPr>
            <w:r w:rsidRPr="005E417C">
              <w:sym w:font="Symbol" w:char="F0B7"/>
            </w:r>
            <w:r w:rsidRPr="005E417C">
              <w:t xml:space="preserve"> для </w:t>
            </w:r>
            <w:r w:rsidRPr="005E417C">
              <w:rPr>
                <w:bCs/>
              </w:rPr>
              <w:t xml:space="preserve">закладів соціального захисту для бездомних громадян, дітей, безпритульних дітей, для тимчасового або постійного перебування громадян похилого віку та інвалідів, центрів соціально-психологічної реабілітації дітей, соціальних гуртожитків для сиріт, центрів для ВІЛ-інфікованих дітей та молоді, центрів соціально - психологічної допомоги, тощо </w:t>
            </w:r>
            <w:r w:rsidRPr="005E417C">
              <w:t xml:space="preserve">– </w:t>
            </w:r>
            <w:r w:rsidRPr="005E417C">
              <w:rPr>
                <w:bCs/>
              </w:rPr>
              <w:t xml:space="preserve">2 грн. з ПДВ за 1 </w:t>
            </w:r>
            <w:proofErr w:type="spellStart"/>
            <w:r w:rsidRPr="005E417C">
              <w:rPr>
                <w:bCs/>
              </w:rPr>
              <w:t>кв.м</w:t>
            </w:r>
            <w:proofErr w:type="spellEnd"/>
            <w:r w:rsidRPr="005E417C">
              <w:rPr>
                <w:bCs/>
              </w:rPr>
              <w:t xml:space="preserve"> в місяць</w:t>
            </w:r>
            <w:r w:rsidRPr="005E417C">
              <w:t>;</w:t>
            </w:r>
          </w:p>
          <w:p w:rsidR="0064343B" w:rsidRPr="005E417C" w:rsidRDefault="0064343B" w:rsidP="00172E46">
            <w:pPr>
              <w:tabs>
                <w:tab w:val="num" w:pos="-3828"/>
                <w:tab w:val="num" w:pos="0"/>
              </w:tabs>
              <w:jc w:val="both"/>
            </w:pPr>
            <w:r w:rsidRPr="005E417C">
              <w:sym w:font="Symbol" w:char="F0B7"/>
            </w:r>
            <w:r w:rsidRPr="005E417C">
              <w:t xml:space="preserve"> для громадських організацій ветеранів, на діяльність яких поширюється дія Закону України «Про статус ветеранів війни, гарантії їх соціального захисту» - 1,00 грн. на рік (без ПДВ). </w:t>
            </w:r>
          </w:p>
          <w:p w:rsidR="0064343B" w:rsidRPr="005E417C" w:rsidRDefault="0064343B" w:rsidP="00172E46">
            <w:pPr>
              <w:contextualSpacing/>
              <w:jc w:val="both"/>
              <w:rPr>
                <w:lang w:eastAsia="uk-UA"/>
              </w:rPr>
            </w:pPr>
            <w:r w:rsidRPr="005E417C">
              <w:sym w:font="Symbol" w:char="F0B7"/>
            </w:r>
            <w:r w:rsidRPr="005E417C">
              <w:t xml:space="preserve"> за користування спортивними майданчиками шкіл дітьми та дитячими громадськими організаціями, які займаються фізкультурно-спортивною діяльністю з дітьми віком до 17 років– 1,2 грн з ПДВ в рік</w:t>
            </w:r>
            <w:r w:rsidRPr="005E417C">
              <w:rPr>
                <w:lang w:eastAsia="uk-UA"/>
              </w:rPr>
              <w:t>».</w:t>
            </w:r>
          </w:p>
          <w:p w:rsidR="0064343B" w:rsidRPr="005E417C" w:rsidRDefault="0064343B" w:rsidP="00172E46">
            <w:pPr>
              <w:pStyle w:val="1"/>
              <w:tabs>
                <w:tab w:val="left" w:pos="0"/>
              </w:tabs>
              <w:ind w:firstLine="30"/>
              <w:jc w:val="both"/>
              <w:rPr>
                <w:sz w:val="24"/>
                <w:szCs w:val="24"/>
                <w:lang w:val="uk-UA"/>
              </w:rPr>
            </w:pPr>
            <w:r w:rsidRPr="005E417C">
              <w:rPr>
                <w:sz w:val="24"/>
                <w:szCs w:val="24"/>
                <w:lang w:val="uk-UA"/>
              </w:rPr>
              <w:sym w:font="Symbol" w:char="F0B7"/>
            </w:r>
            <w:r w:rsidRPr="005E417C">
              <w:rPr>
                <w:sz w:val="24"/>
                <w:szCs w:val="24"/>
                <w:lang w:val="uk-UA"/>
              </w:rPr>
              <w:t xml:space="preserve"> за оренду замощення (площа замощення визначається відповідно до </w:t>
            </w:r>
            <w:r w:rsidRPr="005E417C">
              <w:rPr>
                <w:color w:val="2A2928"/>
                <w:sz w:val="24"/>
                <w:szCs w:val="24"/>
                <w:shd w:val="clear" w:color="auto" w:fill="FFFFFF"/>
                <w:lang w:val="uk-UA"/>
              </w:rPr>
              <w:t xml:space="preserve">інвентаризаційної </w:t>
            </w:r>
            <w:r w:rsidRPr="005E417C">
              <w:rPr>
                <w:sz w:val="24"/>
                <w:szCs w:val="24"/>
                <w:lang w:val="uk-UA"/>
              </w:rPr>
              <w:t xml:space="preserve">справи або </w:t>
            </w:r>
            <w:r w:rsidRPr="005E417C">
              <w:rPr>
                <w:color w:val="2A2928"/>
                <w:sz w:val="24"/>
                <w:szCs w:val="24"/>
                <w:shd w:val="clear" w:color="auto" w:fill="FFFFFF"/>
                <w:lang w:val="uk-UA"/>
              </w:rPr>
              <w:t>під час обмірів в натурі</w:t>
            </w:r>
            <w:r w:rsidRPr="005E417C">
              <w:rPr>
                <w:sz w:val="24"/>
                <w:szCs w:val="24"/>
                <w:lang w:val="uk-UA"/>
              </w:rPr>
              <w:t xml:space="preserve">) становить 5 грн. з ПДВ за 1 </w:t>
            </w:r>
            <w:proofErr w:type="spellStart"/>
            <w:r w:rsidRPr="005E417C">
              <w:rPr>
                <w:sz w:val="24"/>
                <w:szCs w:val="24"/>
                <w:lang w:val="uk-UA"/>
              </w:rPr>
              <w:t>кв.м</w:t>
            </w:r>
            <w:proofErr w:type="spellEnd"/>
            <w:r w:rsidRPr="005E417C">
              <w:rPr>
                <w:sz w:val="24"/>
                <w:szCs w:val="24"/>
                <w:lang w:val="uk-UA"/>
              </w:rPr>
              <w:t xml:space="preserve"> в місяць. </w:t>
            </w:r>
          </w:p>
          <w:p w:rsidR="0064343B" w:rsidRPr="005E417C" w:rsidRDefault="0064343B" w:rsidP="00172E46">
            <w:pPr>
              <w:ind w:firstLine="552"/>
              <w:contextualSpacing/>
              <w:jc w:val="both"/>
            </w:pPr>
            <w:r w:rsidRPr="005E417C">
              <w:rPr>
                <w:lang w:eastAsia="uk-UA"/>
              </w:rPr>
              <w:t xml:space="preserve"> (далі по тексту)</w:t>
            </w:r>
          </w:p>
          <w:p w:rsidR="0064343B" w:rsidRPr="005E417C" w:rsidRDefault="0064343B" w:rsidP="00172E46">
            <w:pPr>
              <w:ind w:hanging="16"/>
              <w:contextualSpacing/>
              <w:jc w:val="both"/>
            </w:pPr>
            <w:r w:rsidRPr="005E417C">
              <w:t xml:space="preserve">           1.12. Пункт 2.12. викласти у редакції:</w:t>
            </w:r>
          </w:p>
          <w:p w:rsidR="0064343B" w:rsidRPr="005E417C" w:rsidRDefault="0064343B" w:rsidP="00172E46">
            <w:pPr>
              <w:ind w:firstLine="426"/>
              <w:contextualSpacing/>
              <w:jc w:val="both"/>
            </w:pPr>
            <w:r w:rsidRPr="005E417C">
              <w:t xml:space="preserve">«Місячна орендна плата при передачі майна в оренду (за один автомат/термінал/апарат) становить: </w:t>
            </w:r>
          </w:p>
          <w:p w:rsidR="0064343B" w:rsidRPr="005E417C" w:rsidRDefault="0064343B" w:rsidP="00172E46">
            <w:pPr>
              <w:autoSpaceDE w:val="0"/>
              <w:autoSpaceDN w:val="0"/>
              <w:ind w:firstLine="284"/>
              <w:contextualSpacing/>
              <w:jc w:val="both"/>
              <w:rPr>
                <w:bCs/>
              </w:rPr>
            </w:pPr>
            <w:r w:rsidRPr="005E417C">
              <w:t>- для розміщення банкомату/платіжного терміналу – 10</w:t>
            </w:r>
            <w:r w:rsidRPr="005E417C">
              <w:rPr>
                <w:bCs/>
              </w:rPr>
              <w:t>00 грн. з ПДВ;</w:t>
            </w:r>
          </w:p>
          <w:p w:rsidR="0064343B" w:rsidRPr="005E417C" w:rsidRDefault="0064343B" w:rsidP="00172E46">
            <w:pPr>
              <w:autoSpaceDE w:val="0"/>
              <w:autoSpaceDN w:val="0"/>
              <w:ind w:firstLine="284"/>
              <w:contextualSpacing/>
              <w:jc w:val="both"/>
              <w:rPr>
                <w:i/>
                <w:iCs/>
              </w:rPr>
            </w:pPr>
            <w:r w:rsidRPr="005E417C">
              <w:t xml:space="preserve">- апарату копіювальної техніки – </w:t>
            </w:r>
            <w:r w:rsidRPr="005E417C">
              <w:rPr>
                <w:bCs/>
              </w:rPr>
              <w:t>250 грн. з ПДВ;</w:t>
            </w:r>
          </w:p>
          <w:p w:rsidR="0064343B" w:rsidRPr="005E417C" w:rsidRDefault="0064343B" w:rsidP="00172E46">
            <w:pPr>
              <w:autoSpaceDE w:val="0"/>
              <w:autoSpaceDN w:val="0"/>
              <w:ind w:firstLine="284"/>
              <w:contextualSpacing/>
              <w:jc w:val="both"/>
              <w:rPr>
                <w:bCs/>
                <w:i/>
                <w:iCs/>
              </w:rPr>
            </w:pPr>
            <w:r w:rsidRPr="005E417C">
              <w:t>- для розміщення торговельного автомату – 300 грн. з ПДВ</w:t>
            </w:r>
            <w:r w:rsidRPr="005E417C">
              <w:rPr>
                <w:bCs/>
              </w:rPr>
              <w:t>».</w:t>
            </w:r>
          </w:p>
          <w:p w:rsidR="0064343B" w:rsidRPr="005E417C" w:rsidRDefault="0064343B" w:rsidP="00172E46">
            <w:pPr>
              <w:ind w:firstLine="552"/>
              <w:contextualSpacing/>
              <w:jc w:val="both"/>
            </w:pPr>
            <w:r w:rsidRPr="005E417C">
              <w:t>1.11. Пункт 2.13. доповнити словами:</w:t>
            </w:r>
          </w:p>
          <w:p w:rsidR="0064343B" w:rsidRPr="005E417C" w:rsidRDefault="0064343B" w:rsidP="00172E46">
            <w:pPr>
              <w:pStyle w:val="1"/>
              <w:tabs>
                <w:tab w:val="left" w:pos="0"/>
              </w:tabs>
              <w:spacing w:line="240" w:lineRule="exact"/>
              <w:ind w:firstLine="490"/>
              <w:jc w:val="both"/>
              <w:rPr>
                <w:sz w:val="24"/>
                <w:szCs w:val="24"/>
                <w:lang w:val="uk-UA"/>
              </w:rPr>
            </w:pPr>
            <w:r w:rsidRPr="005E417C">
              <w:rPr>
                <w:sz w:val="24"/>
                <w:szCs w:val="24"/>
                <w:lang w:val="uk-UA"/>
              </w:rPr>
              <w:t xml:space="preserve">За порушення строків внесення орендної плати, встановлених договором оренди,  орендарем сплачується пеня. </w:t>
            </w:r>
          </w:p>
          <w:p w:rsidR="0064343B" w:rsidRPr="005E417C" w:rsidRDefault="0064343B" w:rsidP="00172E46">
            <w:pPr>
              <w:ind w:firstLine="486"/>
              <w:contextualSpacing/>
              <w:jc w:val="both"/>
            </w:pPr>
            <w:r w:rsidRPr="005E417C">
              <w:t>Пеня не нараховується за  договорами оренди, укладеними з бюджетними організаціями і установами.</w:t>
            </w:r>
          </w:p>
          <w:p w:rsidR="0064343B" w:rsidRPr="005E417C" w:rsidRDefault="0064343B" w:rsidP="00172E46">
            <w:pPr>
              <w:ind w:firstLine="486"/>
              <w:contextualSpacing/>
              <w:jc w:val="both"/>
            </w:pPr>
            <w:r w:rsidRPr="005E417C">
              <w:t>1.13. Пункт 2.18. викласти у редакції:</w:t>
            </w:r>
          </w:p>
          <w:p w:rsidR="0064343B" w:rsidRPr="005E417C" w:rsidRDefault="0064343B" w:rsidP="00172E46">
            <w:pPr>
              <w:ind w:firstLine="486"/>
              <w:jc w:val="both"/>
            </w:pPr>
            <w:r w:rsidRPr="005E417C">
              <w:t>«При сплаті орендних платежів встановлюється порядок черговості їх зарахування:</w:t>
            </w:r>
          </w:p>
          <w:p w:rsidR="0064343B" w:rsidRPr="005E417C" w:rsidRDefault="0064343B" w:rsidP="00172E46">
            <w:pPr>
              <w:numPr>
                <w:ilvl w:val="0"/>
                <w:numId w:val="2"/>
              </w:numPr>
              <w:jc w:val="both"/>
            </w:pPr>
            <w:r w:rsidRPr="005E417C">
              <w:t>в першу чергу – нарахована пеня за порушення строків внесення орендної плати;</w:t>
            </w:r>
          </w:p>
          <w:p w:rsidR="0064343B" w:rsidRPr="005E417C" w:rsidRDefault="0064343B" w:rsidP="00172E46">
            <w:pPr>
              <w:numPr>
                <w:ilvl w:val="0"/>
                <w:numId w:val="2"/>
              </w:numPr>
              <w:jc w:val="both"/>
            </w:pPr>
            <w:r w:rsidRPr="005E417C">
              <w:t>в другу чергу  - сума боргу по орендній платі;</w:t>
            </w:r>
          </w:p>
          <w:p w:rsidR="0064343B" w:rsidRPr="005E417C" w:rsidRDefault="0064343B" w:rsidP="00172E46">
            <w:pPr>
              <w:jc w:val="both"/>
            </w:pPr>
            <w:r w:rsidRPr="005E417C">
              <w:t xml:space="preserve">      -    в третю чергу  - поточна оплата (оренда/суборенда)».</w:t>
            </w:r>
          </w:p>
          <w:p w:rsidR="0064343B" w:rsidRPr="005E417C" w:rsidRDefault="0064343B" w:rsidP="00172E46">
            <w:pPr>
              <w:ind w:firstLine="552"/>
              <w:contextualSpacing/>
              <w:jc w:val="both"/>
            </w:pPr>
            <w:r w:rsidRPr="005E417C">
              <w:t>1.14. Пункт 2.19. доповнити та викласти в редакції:</w:t>
            </w:r>
          </w:p>
          <w:p w:rsidR="0064343B" w:rsidRPr="005E417C" w:rsidRDefault="0064343B" w:rsidP="00172E46">
            <w:pPr>
              <w:ind w:firstLine="30"/>
              <w:contextualSpacing/>
              <w:jc w:val="both"/>
            </w:pPr>
            <w:r w:rsidRPr="005E417C">
              <w:t xml:space="preserve">1.15.1. Підпункт 1. Викласти в редакції:  </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gridCol w:w="565"/>
            </w:tblGrid>
            <w:tr w:rsidR="0064343B" w:rsidRPr="005E417C" w:rsidTr="00172E46">
              <w:trPr>
                <w:trHeight w:val="566"/>
              </w:trPr>
              <w:tc>
                <w:tcPr>
                  <w:tcW w:w="9100" w:type="dxa"/>
                  <w:tcBorders>
                    <w:bottom w:val="single" w:sz="4" w:space="0" w:color="auto"/>
                  </w:tcBorders>
                </w:tcPr>
                <w:p w:rsidR="0064343B" w:rsidRPr="005E417C" w:rsidRDefault="0064343B" w:rsidP="00172E46">
                  <w:pPr>
                    <w:tabs>
                      <w:tab w:val="left" w:pos="7944"/>
                    </w:tabs>
                    <w:ind w:left="34"/>
                    <w:contextualSpacing/>
                    <w:jc w:val="both"/>
                    <w:rPr>
                      <w:b/>
                      <w:bCs/>
                      <w:lang w:eastAsia="uk-UA"/>
                    </w:rPr>
                  </w:pPr>
                  <w:r w:rsidRPr="005E417C">
                    <w:rPr>
                      <w:b/>
                      <w:bCs/>
                      <w:lang w:eastAsia="uk-UA"/>
                    </w:rPr>
                    <w:t xml:space="preserve">1. Розміщення </w:t>
                  </w:r>
                </w:p>
                <w:p w:rsidR="0064343B" w:rsidRPr="005E417C" w:rsidRDefault="0064343B" w:rsidP="00172E46">
                  <w:pPr>
                    <w:tabs>
                      <w:tab w:val="left" w:pos="7944"/>
                    </w:tabs>
                    <w:ind w:left="34"/>
                    <w:contextualSpacing/>
                    <w:jc w:val="both"/>
                    <w:rPr>
                      <w:bCs/>
                    </w:rPr>
                  </w:pPr>
                  <w:r w:rsidRPr="005E417C">
                    <w:rPr>
                      <w:color w:val="000000"/>
                      <w:shd w:val="clear" w:color="auto" w:fill="FFFFFF"/>
                    </w:rPr>
                    <w:t>казино, інших гральних закладів, гральних автоматів</w:t>
                  </w:r>
                </w:p>
              </w:tc>
              <w:tc>
                <w:tcPr>
                  <w:tcW w:w="565" w:type="dxa"/>
                </w:tcPr>
                <w:p w:rsidR="0064343B" w:rsidRPr="005E417C" w:rsidRDefault="0064343B" w:rsidP="00172E46">
                  <w:pPr>
                    <w:tabs>
                      <w:tab w:val="left" w:pos="94"/>
                    </w:tabs>
                    <w:ind w:left="-252"/>
                    <w:contextualSpacing/>
                    <w:jc w:val="center"/>
                    <w:rPr>
                      <w:b/>
                      <w:bCs/>
                    </w:rPr>
                  </w:pPr>
                  <w:r w:rsidRPr="005E417C">
                    <w:rPr>
                      <w:b/>
                      <w:bCs/>
                    </w:rPr>
                    <w:t xml:space="preserve"> 100</w:t>
                  </w:r>
                </w:p>
              </w:tc>
            </w:tr>
          </w:tbl>
          <w:p w:rsidR="0064343B" w:rsidRPr="005E417C" w:rsidRDefault="0064343B" w:rsidP="00172E46">
            <w:pPr>
              <w:contextualSpacing/>
              <w:jc w:val="both"/>
            </w:pPr>
            <w:r w:rsidRPr="005E417C">
              <w:t>1.15.2. Підпункт 2. доповнити та викласти в редакції:</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gridCol w:w="567"/>
            </w:tblGrid>
            <w:tr w:rsidR="0064343B" w:rsidRPr="005E417C" w:rsidTr="00172E46">
              <w:trPr>
                <w:trHeight w:val="316"/>
              </w:trPr>
              <w:tc>
                <w:tcPr>
                  <w:tcW w:w="9100" w:type="dxa"/>
                  <w:tcBorders>
                    <w:bottom w:val="single" w:sz="4" w:space="0" w:color="auto"/>
                  </w:tcBorders>
                </w:tcPr>
                <w:p w:rsidR="0064343B" w:rsidRPr="005E417C" w:rsidRDefault="0064343B" w:rsidP="00172E46">
                  <w:pPr>
                    <w:tabs>
                      <w:tab w:val="left" w:pos="7944"/>
                    </w:tabs>
                    <w:ind w:left="34"/>
                    <w:contextualSpacing/>
                    <w:jc w:val="both"/>
                    <w:rPr>
                      <w:b/>
                      <w:bCs/>
                      <w:lang w:eastAsia="uk-UA"/>
                    </w:rPr>
                  </w:pPr>
                  <w:r w:rsidRPr="005E417C">
                    <w:t xml:space="preserve">   </w:t>
                  </w:r>
                  <w:r w:rsidRPr="005E417C">
                    <w:rPr>
                      <w:b/>
                      <w:bCs/>
                      <w:lang w:eastAsia="uk-UA"/>
                    </w:rPr>
                    <w:t xml:space="preserve">2. Розміщення </w:t>
                  </w:r>
                </w:p>
                <w:p w:rsidR="0064343B" w:rsidRPr="005E417C" w:rsidRDefault="0064343B" w:rsidP="00172E46">
                  <w:pPr>
                    <w:tabs>
                      <w:tab w:val="left" w:pos="7944"/>
                    </w:tabs>
                    <w:ind w:left="34"/>
                    <w:contextualSpacing/>
                    <w:jc w:val="both"/>
                    <w:rPr>
                      <w:lang w:eastAsia="uk-UA"/>
                    </w:rPr>
                  </w:pPr>
                  <w:r w:rsidRPr="005E417C">
                    <w:rPr>
                      <w:lang w:eastAsia="uk-UA"/>
                    </w:rPr>
                    <w:t>- нічних клубів;</w:t>
                  </w:r>
                </w:p>
                <w:p w:rsidR="0064343B" w:rsidRPr="005E417C" w:rsidRDefault="0064343B" w:rsidP="00172E46">
                  <w:pPr>
                    <w:tabs>
                      <w:tab w:val="left" w:pos="7944"/>
                    </w:tabs>
                    <w:ind w:left="34"/>
                    <w:contextualSpacing/>
                    <w:jc w:val="both"/>
                    <w:rPr>
                      <w:lang w:eastAsia="uk-UA"/>
                    </w:rPr>
                  </w:pPr>
                  <w:r w:rsidRPr="005E417C">
                    <w:rPr>
                      <w:lang w:eastAsia="uk-UA"/>
                    </w:rPr>
                    <w:t xml:space="preserve">- проведення конкурсів, концертів та іншої </w:t>
                  </w:r>
                  <w:r w:rsidRPr="005E417C">
                    <w:rPr>
                      <w:color w:val="000000"/>
                      <w:shd w:val="clear" w:color="auto" w:fill="FFFFFF"/>
                    </w:rPr>
                    <w:t>видовищно-розважальної діяльності</w:t>
                  </w:r>
                  <w:r w:rsidRPr="005E417C">
                    <w:rPr>
                      <w:lang w:eastAsia="uk-UA"/>
                    </w:rPr>
                    <w:t>;</w:t>
                  </w:r>
                </w:p>
                <w:p w:rsidR="0064343B" w:rsidRPr="005E417C" w:rsidRDefault="0064343B" w:rsidP="00172E46">
                  <w:pPr>
                    <w:tabs>
                      <w:tab w:val="left" w:pos="7944"/>
                    </w:tabs>
                    <w:ind w:left="34"/>
                    <w:contextualSpacing/>
                    <w:jc w:val="both"/>
                    <w:rPr>
                      <w:bCs/>
                    </w:rPr>
                  </w:pPr>
                  <w:r w:rsidRPr="005E417C">
                    <w:t>- 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Інтернету</w:t>
                  </w:r>
                </w:p>
              </w:tc>
              <w:tc>
                <w:tcPr>
                  <w:tcW w:w="567" w:type="dxa"/>
                </w:tcPr>
                <w:p w:rsidR="0064343B" w:rsidRPr="005E417C" w:rsidRDefault="0064343B" w:rsidP="00172E46">
                  <w:pPr>
                    <w:contextualSpacing/>
                    <w:jc w:val="center"/>
                    <w:rPr>
                      <w:b/>
                      <w:bCs/>
                    </w:rPr>
                  </w:pPr>
                  <w:r w:rsidRPr="005E417C">
                    <w:rPr>
                      <w:b/>
                      <w:bCs/>
                    </w:rPr>
                    <w:t>50</w:t>
                  </w:r>
                </w:p>
              </w:tc>
            </w:tr>
          </w:tbl>
          <w:p w:rsidR="0064343B" w:rsidRPr="005E417C" w:rsidRDefault="0064343B" w:rsidP="00172E46">
            <w:pPr>
              <w:contextualSpacing/>
              <w:jc w:val="both"/>
            </w:pPr>
            <w:r w:rsidRPr="005E417C">
              <w:t>1.15.3. Абзац 10 підпункту 3. викласти в редакції:</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gridCol w:w="567"/>
            </w:tblGrid>
            <w:tr w:rsidR="0064343B" w:rsidRPr="005E417C" w:rsidTr="00172E46">
              <w:trPr>
                <w:trHeight w:val="316"/>
              </w:trPr>
              <w:tc>
                <w:tcPr>
                  <w:tcW w:w="9100" w:type="dxa"/>
                  <w:tcBorders>
                    <w:bottom w:val="single" w:sz="4" w:space="0" w:color="auto"/>
                  </w:tcBorders>
                </w:tcPr>
                <w:p w:rsidR="0064343B" w:rsidRPr="005E417C" w:rsidRDefault="0064343B" w:rsidP="00172E46">
                  <w:pPr>
                    <w:tabs>
                      <w:tab w:val="left" w:pos="7020"/>
                      <w:tab w:val="left" w:pos="7200"/>
                    </w:tabs>
                    <w:contextualSpacing/>
                    <w:jc w:val="both"/>
                    <w:rPr>
                      <w:bCs/>
                      <w:caps/>
                    </w:rPr>
                  </w:pPr>
                  <w:r w:rsidRPr="005E417C">
                    <w:t xml:space="preserve">салонів краси, саун, турецьких лазень, соляріїв, тренажерних залів, кабінетів масажу,  крім лікувального масажу і лікувальної фізкультури </w:t>
                  </w:r>
                </w:p>
              </w:tc>
              <w:tc>
                <w:tcPr>
                  <w:tcW w:w="567" w:type="dxa"/>
                </w:tcPr>
                <w:p w:rsidR="0064343B" w:rsidRPr="005E417C" w:rsidRDefault="0064343B" w:rsidP="00172E46">
                  <w:pPr>
                    <w:ind w:left="426" w:hanging="426"/>
                    <w:jc w:val="center"/>
                    <w:rPr>
                      <w:b/>
                      <w:caps/>
                    </w:rPr>
                  </w:pPr>
                  <w:r w:rsidRPr="005E417C">
                    <w:rPr>
                      <w:b/>
                      <w:caps/>
                    </w:rPr>
                    <w:t>25</w:t>
                  </w:r>
                </w:p>
              </w:tc>
            </w:tr>
          </w:tbl>
          <w:p w:rsidR="0064343B" w:rsidRPr="005E417C" w:rsidRDefault="0064343B" w:rsidP="00172E46">
            <w:pPr>
              <w:contextualSpacing/>
              <w:jc w:val="both"/>
            </w:pPr>
            <w:r w:rsidRPr="005E417C">
              <w:t xml:space="preserve">1.15.4. Абзац 4 підпункту 4. викласти в редакції: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gridCol w:w="567"/>
            </w:tblGrid>
            <w:tr w:rsidR="0064343B" w:rsidRPr="005E417C" w:rsidTr="00172E46">
              <w:trPr>
                <w:trHeight w:val="316"/>
              </w:trPr>
              <w:tc>
                <w:tcPr>
                  <w:tcW w:w="9100" w:type="dxa"/>
                  <w:tcBorders>
                    <w:bottom w:val="single" w:sz="4" w:space="0" w:color="auto"/>
                  </w:tcBorders>
                </w:tcPr>
                <w:p w:rsidR="0064343B" w:rsidRPr="005E417C" w:rsidRDefault="0064343B" w:rsidP="00172E46">
                  <w:pPr>
                    <w:tabs>
                      <w:tab w:val="left" w:pos="7020"/>
                      <w:tab w:val="left" w:pos="7200"/>
                    </w:tabs>
                    <w:contextualSpacing/>
                    <w:jc w:val="both"/>
                    <w:rPr>
                      <w:bCs/>
                      <w:caps/>
                    </w:rPr>
                  </w:pPr>
                  <w:r w:rsidRPr="005E417C">
                    <w:rPr>
                      <w:bCs/>
                    </w:rPr>
                    <w:t xml:space="preserve">приватних закладів в галузі охорони здоров’я, суб’єктів господарювання, що провадять діяльність з медичної практики та іншу діяльність у сфері охорони здоров’я   </w:t>
                  </w:r>
                </w:p>
              </w:tc>
              <w:tc>
                <w:tcPr>
                  <w:tcW w:w="567" w:type="dxa"/>
                </w:tcPr>
                <w:p w:rsidR="0064343B" w:rsidRPr="005E417C" w:rsidRDefault="0064343B" w:rsidP="00172E46">
                  <w:pPr>
                    <w:ind w:left="426" w:hanging="426"/>
                    <w:jc w:val="center"/>
                    <w:rPr>
                      <w:b/>
                      <w:caps/>
                    </w:rPr>
                  </w:pPr>
                  <w:r w:rsidRPr="005E417C">
                    <w:rPr>
                      <w:b/>
                      <w:caps/>
                    </w:rPr>
                    <w:t>20</w:t>
                  </w:r>
                </w:p>
              </w:tc>
            </w:tr>
          </w:tbl>
          <w:p w:rsidR="0064343B" w:rsidRPr="005E417C" w:rsidRDefault="0064343B" w:rsidP="00172E46">
            <w:pPr>
              <w:contextualSpacing/>
              <w:jc w:val="both"/>
            </w:pPr>
            <w:r w:rsidRPr="005E417C">
              <w:t xml:space="preserve"> 1.15.5. Абзац 13 підпункту 5. викласти в редакції:</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gridCol w:w="567"/>
            </w:tblGrid>
            <w:tr w:rsidR="0064343B" w:rsidRPr="005E417C" w:rsidTr="00172E46">
              <w:trPr>
                <w:trHeight w:val="316"/>
              </w:trPr>
              <w:tc>
                <w:tcPr>
                  <w:tcW w:w="9100" w:type="dxa"/>
                  <w:tcBorders>
                    <w:bottom w:val="single" w:sz="4" w:space="0" w:color="auto"/>
                  </w:tcBorders>
                </w:tcPr>
                <w:p w:rsidR="0064343B" w:rsidRPr="005E417C" w:rsidRDefault="0064343B" w:rsidP="00172E46">
                  <w:pPr>
                    <w:ind w:left="34" w:hanging="34"/>
                    <w:jc w:val="both"/>
                    <w:rPr>
                      <w:bCs/>
                      <w:caps/>
                    </w:rPr>
                  </w:pPr>
                  <w:r w:rsidRPr="005E417C">
                    <w:rPr>
                      <w:bCs/>
                    </w:rPr>
                    <w:t xml:space="preserve"> телерадіоорганізацій</w:t>
                  </w:r>
                  <w:r w:rsidRPr="005E417C">
                    <w:t>,</w:t>
                  </w:r>
                  <w:r w:rsidRPr="005E417C">
                    <w:rPr>
                      <w:bCs/>
                    </w:rPr>
                    <w:t xml:space="preserve"> редакцій та видавництв газет, засобів масової інформації</w:t>
                  </w:r>
                </w:p>
              </w:tc>
              <w:tc>
                <w:tcPr>
                  <w:tcW w:w="567" w:type="dxa"/>
                </w:tcPr>
                <w:p w:rsidR="0064343B" w:rsidRPr="005E417C" w:rsidRDefault="0064343B" w:rsidP="00172E46">
                  <w:pPr>
                    <w:ind w:left="426" w:hanging="426"/>
                    <w:jc w:val="center"/>
                    <w:rPr>
                      <w:b/>
                      <w:caps/>
                    </w:rPr>
                  </w:pPr>
                  <w:r w:rsidRPr="005E417C">
                    <w:rPr>
                      <w:b/>
                      <w:caps/>
                    </w:rPr>
                    <w:t>20</w:t>
                  </w:r>
                </w:p>
              </w:tc>
            </w:tr>
          </w:tbl>
          <w:p w:rsidR="0064343B" w:rsidRPr="005E417C" w:rsidRDefault="0064343B" w:rsidP="00172E46">
            <w:pPr>
              <w:contextualSpacing/>
              <w:jc w:val="both"/>
            </w:pPr>
            <w:r w:rsidRPr="005E417C">
              <w:t xml:space="preserve"> 1.15.6. Підпункт 6. доповнити та викласти в редакції:</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gridCol w:w="567"/>
            </w:tblGrid>
            <w:tr w:rsidR="0064343B" w:rsidRPr="005E417C" w:rsidTr="00172E46">
              <w:trPr>
                <w:trHeight w:val="316"/>
              </w:trPr>
              <w:tc>
                <w:tcPr>
                  <w:tcW w:w="9100" w:type="dxa"/>
                  <w:tcBorders>
                    <w:bottom w:val="single" w:sz="4" w:space="0" w:color="auto"/>
                  </w:tcBorders>
                </w:tcPr>
                <w:p w:rsidR="0064343B" w:rsidRPr="005E417C" w:rsidRDefault="0064343B" w:rsidP="00172E46">
                  <w:pPr>
                    <w:spacing w:line="210" w:lineRule="atLeast"/>
                    <w:rPr>
                      <w:b/>
                      <w:bCs/>
                      <w:lang w:eastAsia="uk-UA"/>
                    </w:rPr>
                  </w:pPr>
                  <w:r w:rsidRPr="005E417C">
                    <w:t xml:space="preserve"> </w:t>
                  </w:r>
                  <w:r w:rsidRPr="005E417C">
                    <w:rPr>
                      <w:b/>
                      <w:bCs/>
                      <w:lang w:eastAsia="uk-UA"/>
                    </w:rPr>
                    <w:t xml:space="preserve">6. Розміщення </w:t>
                  </w:r>
                </w:p>
                <w:p w:rsidR="0064343B" w:rsidRPr="005E417C" w:rsidRDefault="0064343B" w:rsidP="00172E46">
                  <w:pPr>
                    <w:spacing w:line="210" w:lineRule="atLeast"/>
                    <w:rPr>
                      <w:lang w:eastAsia="uk-UA"/>
                    </w:rPr>
                  </w:pPr>
                  <w:r w:rsidRPr="005E417C">
                    <w:rPr>
                      <w:lang w:eastAsia="uk-UA"/>
                    </w:rPr>
                    <w:t>- приватних навчальних та дошкільних навчальних закладів;</w:t>
                  </w:r>
                </w:p>
                <w:p w:rsidR="0064343B" w:rsidRPr="005E417C" w:rsidRDefault="0064343B" w:rsidP="00172E46">
                  <w:pPr>
                    <w:spacing w:line="210" w:lineRule="atLeast"/>
                    <w:rPr>
                      <w:lang w:eastAsia="uk-UA"/>
                    </w:rPr>
                  </w:pPr>
                  <w:r w:rsidRPr="005E417C">
                    <w:rPr>
                      <w:bCs/>
                    </w:rPr>
                    <w:t xml:space="preserve">- суб’єктів господарювання, які надають побутові послуги </w:t>
                  </w:r>
                  <w:r>
                    <w:rPr>
                      <w:bCs/>
                    </w:rPr>
                    <w:t xml:space="preserve"> </w:t>
                  </w:r>
                </w:p>
              </w:tc>
              <w:tc>
                <w:tcPr>
                  <w:tcW w:w="567" w:type="dxa"/>
                </w:tcPr>
                <w:p w:rsidR="0064343B" w:rsidRPr="005E417C" w:rsidRDefault="0064343B" w:rsidP="00172E46">
                  <w:pPr>
                    <w:spacing w:line="210" w:lineRule="atLeast"/>
                    <w:rPr>
                      <w:lang w:eastAsia="uk-UA"/>
                    </w:rPr>
                  </w:pPr>
                  <w:r w:rsidRPr="005E417C">
                    <w:rPr>
                      <w:b/>
                      <w:bCs/>
                      <w:lang w:eastAsia="uk-UA"/>
                    </w:rPr>
                    <w:t>10</w:t>
                  </w:r>
                </w:p>
              </w:tc>
            </w:tr>
          </w:tbl>
          <w:p w:rsidR="0064343B" w:rsidRPr="005E417C" w:rsidRDefault="0064343B" w:rsidP="00172E46">
            <w:pPr>
              <w:contextualSpacing/>
              <w:jc w:val="both"/>
            </w:pPr>
            <w:r w:rsidRPr="005E417C">
              <w:t>1.15.7. Абзаци  3, 4, 5, 7,</w:t>
            </w:r>
            <w:r>
              <w:t xml:space="preserve"> </w:t>
            </w:r>
            <w:r w:rsidRPr="005E417C">
              <w:t>8</w:t>
            </w:r>
            <w:r>
              <w:rPr>
                <w:lang w:val="ru-RU"/>
              </w:rPr>
              <w:t>,</w:t>
            </w:r>
            <w:r w:rsidRPr="005E417C">
              <w:t xml:space="preserve"> 9  підпункту 7 викласти в редакції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67"/>
              <w:gridCol w:w="567"/>
            </w:tblGrid>
            <w:tr w:rsidR="0064343B" w:rsidRPr="005E417C" w:rsidTr="00172E46">
              <w:trPr>
                <w:trHeight w:val="316"/>
              </w:trPr>
              <w:tc>
                <w:tcPr>
                  <w:tcW w:w="9067" w:type="dxa"/>
                  <w:tcBorders>
                    <w:bottom w:val="single" w:sz="4" w:space="0" w:color="auto"/>
                  </w:tcBorders>
                </w:tcPr>
                <w:p w:rsidR="0064343B" w:rsidRPr="005E417C" w:rsidRDefault="0064343B" w:rsidP="00172E46">
                  <w:pPr>
                    <w:ind w:left="34"/>
                    <w:contextualSpacing/>
                    <w:jc w:val="both"/>
                    <w:rPr>
                      <w:bCs/>
                    </w:rPr>
                  </w:pPr>
                  <w:r w:rsidRPr="005E417C">
                    <w:rPr>
                      <w:bCs/>
                    </w:rPr>
                    <w:t>фізкультурно-спортивних закладів, гуртків, секцій, діяльність яких спрямована на організацію та проведення занять різними видами спорту</w:t>
                  </w:r>
                  <w:r w:rsidRPr="005E417C">
                    <w:t xml:space="preserve">   </w:t>
                  </w:r>
                </w:p>
              </w:tc>
              <w:tc>
                <w:tcPr>
                  <w:tcW w:w="567" w:type="dxa"/>
                </w:tcPr>
                <w:p w:rsidR="0064343B" w:rsidRPr="005E417C" w:rsidRDefault="0064343B" w:rsidP="00172E46">
                  <w:pPr>
                    <w:contextualSpacing/>
                    <w:jc w:val="center"/>
                    <w:rPr>
                      <w:b/>
                      <w:bCs/>
                    </w:rPr>
                  </w:pPr>
                  <w:r w:rsidRPr="005E417C">
                    <w:rPr>
                      <w:b/>
                      <w:bCs/>
                    </w:rPr>
                    <w:t>5</w:t>
                  </w:r>
                </w:p>
              </w:tc>
            </w:tr>
            <w:tr w:rsidR="0064343B" w:rsidRPr="005E417C" w:rsidTr="00172E46">
              <w:tc>
                <w:tcPr>
                  <w:tcW w:w="9067" w:type="dxa"/>
                </w:tcPr>
                <w:p w:rsidR="0064343B" w:rsidRPr="005E417C" w:rsidRDefault="0064343B" w:rsidP="00172E46">
                  <w:pPr>
                    <w:ind w:left="34"/>
                    <w:contextualSpacing/>
                    <w:jc w:val="both"/>
                    <w:rPr>
                      <w:bCs/>
                    </w:rPr>
                  </w:pPr>
                  <w:r w:rsidRPr="005E417C">
                    <w:rPr>
                      <w:bCs/>
                    </w:rPr>
                    <w:lastRenderedPageBreak/>
                    <w:t xml:space="preserve">виробничих та матеріально-технічних баз суб’єктів господарювання, що   надають житлово-комунальні послуги </w:t>
                  </w:r>
                </w:p>
              </w:tc>
              <w:tc>
                <w:tcPr>
                  <w:tcW w:w="567" w:type="dxa"/>
                </w:tcPr>
                <w:p w:rsidR="0064343B" w:rsidRPr="005E417C" w:rsidRDefault="0064343B" w:rsidP="00172E46">
                  <w:pPr>
                    <w:contextualSpacing/>
                    <w:jc w:val="center"/>
                    <w:rPr>
                      <w:b/>
                      <w:bCs/>
                    </w:rPr>
                  </w:pPr>
                  <w:r w:rsidRPr="005E417C">
                    <w:rPr>
                      <w:b/>
                      <w:bCs/>
                    </w:rPr>
                    <w:t>5</w:t>
                  </w:r>
                </w:p>
              </w:tc>
            </w:tr>
            <w:tr w:rsidR="0064343B" w:rsidRPr="005E417C" w:rsidTr="00172E46">
              <w:tc>
                <w:tcPr>
                  <w:tcW w:w="9067" w:type="dxa"/>
                </w:tcPr>
                <w:p w:rsidR="0064343B" w:rsidRPr="005E417C" w:rsidRDefault="0064343B" w:rsidP="00172E46">
                  <w:pPr>
                    <w:contextualSpacing/>
                    <w:jc w:val="both"/>
                    <w:rPr>
                      <w:bCs/>
                    </w:rPr>
                  </w:pPr>
                  <w:r w:rsidRPr="005E417C">
                    <w:rPr>
                      <w:bCs/>
                    </w:rPr>
                    <w:t>відділень банків на площі, що використовується для здійснення платежів за житлово-комунальні послуги</w:t>
                  </w:r>
                </w:p>
              </w:tc>
              <w:tc>
                <w:tcPr>
                  <w:tcW w:w="567" w:type="dxa"/>
                </w:tcPr>
                <w:p w:rsidR="0064343B" w:rsidRPr="005E417C" w:rsidRDefault="0064343B" w:rsidP="00172E46">
                  <w:pPr>
                    <w:contextualSpacing/>
                    <w:jc w:val="center"/>
                    <w:rPr>
                      <w:b/>
                    </w:rPr>
                  </w:pPr>
                  <w:r w:rsidRPr="005E417C">
                    <w:rPr>
                      <w:b/>
                    </w:rPr>
                    <w:t>5</w:t>
                  </w:r>
                </w:p>
              </w:tc>
            </w:tr>
            <w:tr w:rsidR="0064343B" w:rsidRPr="005E417C" w:rsidTr="00172E46">
              <w:trPr>
                <w:trHeight w:val="20"/>
              </w:trPr>
              <w:tc>
                <w:tcPr>
                  <w:tcW w:w="9067" w:type="dxa"/>
                </w:tcPr>
                <w:p w:rsidR="0064343B" w:rsidRPr="005E417C" w:rsidRDefault="0064343B" w:rsidP="00172E46">
                  <w:pPr>
                    <w:contextualSpacing/>
                    <w:jc w:val="both"/>
                    <w:rPr>
                      <w:bCs/>
                    </w:rPr>
                  </w:pPr>
                  <w:r w:rsidRPr="005E417C">
                    <w:rPr>
                      <w:bCs/>
                    </w:rPr>
                    <w:t xml:space="preserve">оздоровчих закладів, організації відпочинку, виховної, культурно-масової, </w:t>
                  </w:r>
                  <w:proofErr w:type="spellStart"/>
                  <w:r w:rsidRPr="005E417C">
                    <w:rPr>
                      <w:bCs/>
                    </w:rPr>
                    <w:t>фізкуль</w:t>
                  </w:r>
                  <w:proofErr w:type="spellEnd"/>
                  <w:r>
                    <w:rPr>
                      <w:bCs/>
                    </w:rPr>
                    <w:t>-</w:t>
                  </w:r>
                  <w:proofErr w:type="spellStart"/>
                  <w:r w:rsidRPr="005E417C">
                    <w:rPr>
                      <w:bCs/>
                    </w:rPr>
                    <w:t>турно</w:t>
                  </w:r>
                  <w:proofErr w:type="spellEnd"/>
                  <w:r w:rsidRPr="005E417C">
                    <w:rPr>
                      <w:bCs/>
                    </w:rPr>
                    <w:t>-спортивної роботи з дітьми та молоддю</w:t>
                  </w:r>
                  <w:r>
                    <w:rPr>
                      <w:bCs/>
                    </w:rPr>
                    <w:t>, організації соціального простору</w:t>
                  </w:r>
                </w:p>
              </w:tc>
              <w:tc>
                <w:tcPr>
                  <w:tcW w:w="567" w:type="dxa"/>
                </w:tcPr>
                <w:p w:rsidR="0064343B" w:rsidRPr="005E417C" w:rsidRDefault="0064343B" w:rsidP="00172E46">
                  <w:pPr>
                    <w:contextualSpacing/>
                    <w:jc w:val="center"/>
                    <w:rPr>
                      <w:b/>
                    </w:rPr>
                  </w:pPr>
                  <w:r w:rsidRPr="005E417C">
                    <w:rPr>
                      <w:b/>
                    </w:rPr>
                    <w:t>5</w:t>
                  </w:r>
                </w:p>
              </w:tc>
            </w:tr>
            <w:tr w:rsidR="0064343B" w:rsidRPr="005E417C" w:rsidTr="00172E46">
              <w:trPr>
                <w:trHeight w:val="20"/>
              </w:trPr>
              <w:tc>
                <w:tcPr>
                  <w:tcW w:w="9067" w:type="dxa"/>
                </w:tcPr>
                <w:tbl>
                  <w:tblPr>
                    <w:tblW w:w="9006"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955"/>
                    <w:gridCol w:w="51"/>
                  </w:tblGrid>
                  <w:tr w:rsidR="0064343B" w:rsidRPr="005E417C" w:rsidTr="00172E46">
                    <w:trPr>
                      <w:trHeight w:val="1701"/>
                    </w:trPr>
                    <w:tc>
                      <w:tcPr>
                        <w:tcW w:w="8955" w:type="dxa"/>
                        <w:tcBorders>
                          <w:top w:val="nil"/>
                          <w:left w:val="nil"/>
                          <w:bottom w:val="nil"/>
                          <w:right w:val="nil"/>
                        </w:tcBorders>
                        <w:shd w:val="clear" w:color="auto" w:fill="FFFFFF"/>
                        <w:hideMark/>
                      </w:tcPr>
                      <w:p w:rsidR="0064343B" w:rsidRPr="005E417C" w:rsidRDefault="0064343B" w:rsidP="00172E46">
                        <w:pPr>
                          <w:pStyle w:val="rvps14"/>
                          <w:spacing w:before="150" w:beforeAutospacing="0" w:after="150" w:afterAutospacing="0"/>
                          <w:ind w:right="127"/>
                          <w:rPr>
                            <w:color w:val="000000"/>
                            <w:lang w:val="uk-UA"/>
                          </w:rPr>
                        </w:pPr>
                        <w:r w:rsidRPr="005E417C">
                          <w:rPr>
                            <w:lang w:val="uk-UA" w:eastAsia="uk-UA"/>
                          </w:rPr>
                          <w:t xml:space="preserve">творчих спілок та членів спілок, громадських, релігійних та благодійних організацій, майстерень художників, скульпторів, народних майстрів на площі, що не використовується для провадження підприємницької діяльності </w:t>
                        </w:r>
                        <w:r w:rsidRPr="005E417C">
                          <w:rPr>
                            <w:color w:val="000000"/>
                            <w:lang w:val="uk-UA"/>
                          </w:rPr>
                          <w:t xml:space="preserve">і становить: </w:t>
                        </w:r>
                        <w:r>
                          <w:rPr>
                            <w:color w:val="000000"/>
                            <w:lang w:val="uk-UA"/>
                          </w:rPr>
                          <w:t xml:space="preserve">                </w:t>
                        </w:r>
                        <w:r w:rsidRPr="005E417C">
                          <w:rPr>
                            <w:color w:val="000000"/>
                            <w:lang w:val="uk-UA"/>
                          </w:rPr>
                          <w:t xml:space="preserve"> </w:t>
                        </w:r>
                        <w:r>
                          <w:rPr>
                            <w:color w:val="000000"/>
                            <w:lang w:val="uk-UA"/>
                          </w:rPr>
                          <w:t>не</w:t>
                        </w:r>
                        <w:r w:rsidRPr="005E417C">
                          <w:rPr>
                            <w:color w:val="000000"/>
                            <w:lang w:val="uk-UA"/>
                          </w:rPr>
                          <w:t xml:space="preserve"> більш як 50 </w:t>
                        </w:r>
                        <w:proofErr w:type="spellStart"/>
                        <w:r w:rsidRPr="005E417C">
                          <w:rPr>
                            <w:color w:val="000000"/>
                            <w:lang w:val="uk-UA"/>
                          </w:rPr>
                          <w:t>кв</w:t>
                        </w:r>
                        <w:proofErr w:type="spellEnd"/>
                        <w:r w:rsidRPr="005E417C">
                          <w:rPr>
                            <w:color w:val="000000"/>
                            <w:lang w:val="uk-UA"/>
                          </w:rPr>
                          <w:t>. метрів</w:t>
                        </w:r>
                        <w:r>
                          <w:rPr>
                            <w:color w:val="000000"/>
                            <w:lang w:val="uk-UA"/>
                          </w:rPr>
                          <w:t xml:space="preserve">                                                                                               </w:t>
                        </w:r>
                        <w:r w:rsidRPr="005E417C">
                          <w:rPr>
                            <w:color w:val="000000"/>
                            <w:lang w:val="uk-UA"/>
                          </w:rPr>
                          <w:t xml:space="preserve">  </w:t>
                        </w:r>
                        <w:r>
                          <w:rPr>
                            <w:color w:val="000000"/>
                            <w:lang w:val="uk-UA"/>
                          </w:rPr>
                          <w:t xml:space="preserve">                                       </w:t>
                        </w:r>
                        <w:r w:rsidRPr="005E417C">
                          <w:rPr>
                            <w:color w:val="000000"/>
                            <w:lang w:val="uk-UA"/>
                          </w:rPr>
                          <w:t xml:space="preserve">для частини площі, що перевищує 50 </w:t>
                        </w:r>
                        <w:proofErr w:type="spellStart"/>
                        <w:r w:rsidRPr="005E417C">
                          <w:rPr>
                            <w:color w:val="000000"/>
                            <w:lang w:val="uk-UA"/>
                          </w:rPr>
                          <w:t>кв</w:t>
                        </w:r>
                        <w:proofErr w:type="spellEnd"/>
                        <w:r w:rsidRPr="005E417C">
                          <w:rPr>
                            <w:color w:val="000000"/>
                            <w:lang w:val="uk-UA"/>
                          </w:rPr>
                          <w:t>. метрів</w:t>
                        </w:r>
                      </w:p>
                    </w:tc>
                    <w:tc>
                      <w:tcPr>
                        <w:tcW w:w="51" w:type="dxa"/>
                        <w:tcBorders>
                          <w:top w:val="nil"/>
                          <w:left w:val="nil"/>
                          <w:bottom w:val="nil"/>
                          <w:right w:val="nil"/>
                        </w:tcBorders>
                        <w:shd w:val="clear" w:color="auto" w:fill="FFFFFF"/>
                        <w:hideMark/>
                      </w:tcPr>
                      <w:p w:rsidR="0064343B" w:rsidRPr="005E417C" w:rsidRDefault="0064343B" w:rsidP="00172E46">
                        <w:pPr>
                          <w:pStyle w:val="rvps12"/>
                          <w:spacing w:before="150" w:beforeAutospacing="0" w:after="150" w:afterAutospacing="0"/>
                          <w:ind w:right="-15"/>
                          <w:jc w:val="both"/>
                          <w:rPr>
                            <w:color w:val="000000"/>
                            <w:lang w:val="uk-UA"/>
                          </w:rPr>
                        </w:pPr>
                      </w:p>
                    </w:tc>
                  </w:tr>
                </w:tbl>
                <w:p w:rsidR="0064343B" w:rsidRPr="005E417C" w:rsidRDefault="0064343B" w:rsidP="00172E46">
                  <w:pPr>
                    <w:contextualSpacing/>
                    <w:jc w:val="both"/>
                    <w:rPr>
                      <w:bCs/>
                    </w:rPr>
                  </w:pPr>
                </w:p>
              </w:tc>
              <w:tc>
                <w:tcPr>
                  <w:tcW w:w="567" w:type="dxa"/>
                </w:tcPr>
                <w:p w:rsidR="0064343B" w:rsidRPr="005E417C" w:rsidRDefault="0064343B" w:rsidP="00172E46">
                  <w:pPr>
                    <w:contextualSpacing/>
                    <w:jc w:val="center"/>
                    <w:rPr>
                      <w:b/>
                    </w:rPr>
                  </w:pPr>
                </w:p>
                <w:p w:rsidR="0064343B" w:rsidRPr="005E417C" w:rsidRDefault="0064343B" w:rsidP="00172E46">
                  <w:pPr>
                    <w:contextualSpacing/>
                    <w:jc w:val="center"/>
                    <w:rPr>
                      <w:b/>
                    </w:rPr>
                  </w:pPr>
                </w:p>
                <w:p w:rsidR="0064343B" w:rsidRPr="005E417C" w:rsidRDefault="0064343B" w:rsidP="00172E46">
                  <w:pPr>
                    <w:contextualSpacing/>
                    <w:jc w:val="center"/>
                    <w:rPr>
                      <w:b/>
                    </w:rPr>
                  </w:pPr>
                </w:p>
                <w:p w:rsidR="0064343B" w:rsidRDefault="0064343B" w:rsidP="00172E46">
                  <w:pPr>
                    <w:contextualSpacing/>
                    <w:jc w:val="center"/>
                    <w:rPr>
                      <w:b/>
                    </w:rPr>
                  </w:pPr>
                </w:p>
                <w:p w:rsidR="0064343B" w:rsidRPr="005E417C" w:rsidRDefault="0064343B" w:rsidP="00172E46">
                  <w:pPr>
                    <w:contextualSpacing/>
                    <w:jc w:val="center"/>
                    <w:rPr>
                      <w:b/>
                    </w:rPr>
                  </w:pPr>
                  <w:r w:rsidRPr="005E417C">
                    <w:rPr>
                      <w:b/>
                    </w:rPr>
                    <w:t>5</w:t>
                  </w:r>
                </w:p>
                <w:p w:rsidR="0064343B" w:rsidRPr="005E417C" w:rsidRDefault="0064343B" w:rsidP="00172E46">
                  <w:pPr>
                    <w:contextualSpacing/>
                    <w:jc w:val="center"/>
                    <w:rPr>
                      <w:b/>
                    </w:rPr>
                  </w:pPr>
                  <w:r w:rsidRPr="005E417C">
                    <w:rPr>
                      <w:b/>
                    </w:rPr>
                    <w:t>7</w:t>
                  </w:r>
                </w:p>
              </w:tc>
            </w:tr>
            <w:tr w:rsidR="0064343B" w:rsidRPr="005E417C" w:rsidTr="00172E46">
              <w:tc>
                <w:tcPr>
                  <w:tcW w:w="9067" w:type="dxa"/>
                </w:tcPr>
                <w:p w:rsidR="0064343B" w:rsidRPr="005E417C" w:rsidRDefault="0064343B" w:rsidP="00172E46">
                  <w:pPr>
                    <w:contextualSpacing/>
                    <w:jc w:val="both"/>
                    <w:rPr>
                      <w:bCs/>
                    </w:rPr>
                  </w:pPr>
                  <w:r w:rsidRPr="005E417C">
                    <w:t>діяльність підприємств колективної власності громадян-інвалідів/громадських об’єднань інвалідів при наявності не менш 50% працюючих інвалідів</w:t>
                  </w:r>
                </w:p>
              </w:tc>
              <w:tc>
                <w:tcPr>
                  <w:tcW w:w="567" w:type="dxa"/>
                </w:tcPr>
                <w:p w:rsidR="0064343B" w:rsidRPr="005E417C" w:rsidRDefault="0064343B" w:rsidP="00172E46">
                  <w:pPr>
                    <w:contextualSpacing/>
                    <w:jc w:val="center"/>
                    <w:rPr>
                      <w:b/>
                    </w:rPr>
                  </w:pPr>
                  <w:r w:rsidRPr="005E417C">
                    <w:rPr>
                      <w:b/>
                    </w:rPr>
                    <w:t>5</w:t>
                  </w:r>
                </w:p>
              </w:tc>
            </w:tr>
          </w:tbl>
          <w:p w:rsidR="0064343B" w:rsidRPr="005E417C" w:rsidRDefault="0064343B" w:rsidP="00172E46">
            <w:pPr>
              <w:contextualSpacing/>
              <w:jc w:val="both"/>
            </w:pPr>
            <w:r w:rsidRPr="005E417C">
              <w:t>1.15.8. Пункт 2.19. доповнити  підпунктами: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gridCol w:w="567"/>
            </w:tblGrid>
            <w:tr w:rsidR="0064343B" w:rsidRPr="005E417C" w:rsidTr="00172E46">
              <w:trPr>
                <w:trHeight w:val="254"/>
              </w:trPr>
              <w:tc>
                <w:tcPr>
                  <w:tcW w:w="9100" w:type="dxa"/>
                </w:tcPr>
                <w:p w:rsidR="0064343B" w:rsidRPr="005E417C" w:rsidRDefault="0064343B" w:rsidP="00172E46">
                  <w:pPr>
                    <w:ind w:left="34" w:hanging="34"/>
                    <w:rPr>
                      <w:b/>
                      <w:caps/>
                    </w:rPr>
                  </w:pPr>
                  <w:r w:rsidRPr="005E417C">
                    <w:rPr>
                      <w:b/>
                    </w:rPr>
                    <w:t>10. Розміщення:</w:t>
                  </w:r>
                </w:p>
              </w:tc>
              <w:tc>
                <w:tcPr>
                  <w:tcW w:w="567" w:type="dxa"/>
                </w:tcPr>
                <w:p w:rsidR="0064343B" w:rsidRPr="005E417C" w:rsidRDefault="0064343B" w:rsidP="00172E46">
                  <w:pPr>
                    <w:ind w:left="426" w:hanging="426"/>
                    <w:jc w:val="center"/>
                    <w:rPr>
                      <w:b/>
                      <w:caps/>
                    </w:rPr>
                  </w:pPr>
                </w:p>
              </w:tc>
            </w:tr>
            <w:tr w:rsidR="0064343B" w:rsidRPr="005E417C" w:rsidTr="00172E46">
              <w:trPr>
                <w:trHeight w:val="237"/>
              </w:trPr>
              <w:tc>
                <w:tcPr>
                  <w:tcW w:w="9100" w:type="dxa"/>
                </w:tcPr>
                <w:p w:rsidR="0064343B" w:rsidRPr="005E417C" w:rsidRDefault="0064343B" w:rsidP="00172E46">
                  <w:pPr>
                    <w:ind w:left="34" w:hanging="34"/>
                    <w:rPr>
                      <w:bCs/>
                    </w:rPr>
                  </w:pPr>
                  <w:r w:rsidRPr="005E417C">
                    <w:rPr>
                      <w:bCs/>
                    </w:rPr>
                    <w:t>громадських вбирал</w:t>
                  </w:r>
                  <w:r>
                    <w:rPr>
                      <w:bCs/>
                    </w:rPr>
                    <w:t>ь</w:t>
                  </w:r>
                  <w:r w:rsidRPr="005E417C">
                    <w:rPr>
                      <w:bCs/>
                    </w:rPr>
                    <w:t>нь</w:t>
                  </w:r>
                </w:p>
              </w:tc>
              <w:tc>
                <w:tcPr>
                  <w:tcW w:w="567" w:type="dxa"/>
                </w:tcPr>
                <w:p w:rsidR="0064343B" w:rsidRPr="005E417C" w:rsidRDefault="0064343B" w:rsidP="00172E46">
                  <w:pPr>
                    <w:ind w:left="426" w:hanging="426"/>
                    <w:jc w:val="center"/>
                    <w:rPr>
                      <w:b/>
                      <w:caps/>
                    </w:rPr>
                  </w:pPr>
                  <w:r w:rsidRPr="005E417C">
                    <w:rPr>
                      <w:b/>
                      <w:caps/>
                    </w:rPr>
                    <w:t>4</w:t>
                  </w:r>
                </w:p>
              </w:tc>
            </w:tr>
            <w:tr w:rsidR="0064343B" w:rsidRPr="005E417C" w:rsidTr="00172E46">
              <w:tc>
                <w:tcPr>
                  <w:tcW w:w="9100" w:type="dxa"/>
                </w:tcPr>
                <w:p w:rsidR="0064343B" w:rsidRPr="005E417C" w:rsidRDefault="0064343B" w:rsidP="00172E46">
                  <w:pPr>
                    <w:pStyle w:val="western"/>
                    <w:rPr>
                      <w:b/>
                      <w:bCs/>
                      <w:lang w:val="uk-UA"/>
                    </w:rPr>
                  </w:pPr>
                  <w:r w:rsidRPr="005E417C">
                    <w:rPr>
                      <w:b/>
                      <w:bCs/>
                      <w:lang w:val="uk-UA"/>
                    </w:rPr>
                    <w:t>11. Інше використання нерухомого майна</w:t>
                  </w:r>
                </w:p>
              </w:tc>
              <w:tc>
                <w:tcPr>
                  <w:tcW w:w="567" w:type="dxa"/>
                  <w:vAlign w:val="center"/>
                </w:tcPr>
                <w:p w:rsidR="0064343B" w:rsidRPr="005E417C" w:rsidRDefault="0064343B" w:rsidP="00172E46">
                  <w:pPr>
                    <w:pStyle w:val="western"/>
                    <w:spacing w:after="0"/>
                    <w:jc w:val="center"/>
                    <w:rPr>
                      <w:b/>
                      <w:lang w:val="uk-UA"/>
                    </w:rPr>
                  </w:pPr>
                  <w:r w:rsidRPr="005E417C">
                    <w:rPr>
                      <w:b/>
                      <w:lang w:val="uk-UA"/>
                    </w:rPr>
                    <w:t>20</w:t>
                  </w:r>
                </w:p>
              </w:tc>
            </w:tr>
            <w:tr w:rsidR="0064343B" w:rsidRPr="005E417C" w:rsidTr="00172E46">
              <w:tc>
                <w:tcPr>
                  <w:tcW w:w="9100" w:type="dxa"/>
                </w:tcPr>
                <w:p w:rsidR="0064343B" w:rsidRPr="005E417C" w:rsidRDefault="0064343B" w:rsidP="00172E46">
                  <w:pPr>
                    <w:pStyle w:val="western"/>
                    <w:jc w:val="both"/>
                    <w:rPr>
                      <w:lang w:val="uk-UA"/>
                    </w:rPr>
                  </w:pPr>
                  <w:r w:rsidRPr="005E417C">
                    <w:rPr>
                      <w:b/>
                      <w:bCs/>
                      <w:lang w:val="uk-UA"/>
                    </w:rPr>
                    <w:t>12. Приміщення, які є допоміжними до основних</w:t>
                  </w:r>
                  <w:r w:rsidRPr="005E417C">
                    <w:rPr>
                      <w:lang w:val="uk-UA"/>
                    </w:rPr>
                    <w:t xml:space="preserve"> орендованих площ - сходові просвіти, сходові площадки, коридори, санвузли, теплові та вентиляційні вузли, електрощитові, насосні, трансформаторні станції (крім для діяльності, передбаченої підпунктом 10 пункт 2.19.)</w:t>
                  </w:r>
                </w:p>
              </w:tc>
              <w:tc>
                <w:tcPr>
                  <w:tcW w:w="567" w:type="dxa"/>
                  <w:vAlign w:val="center"/>
                </w:tcPr>
                <w:p w:rsidR="0064343B" w:rsidRPr="005E417C" w:rsidRDefault="0064343B" w:rsidP="00172E46">
                  <w:pPr>
                    <w:pStyle w:val="western"/>
                    <w:spacing w:after="0"/>
                    <w:jc w:val="center"/>
                    <w:rPr>
                      <w:b/>
                      <w:lang w:val="uk-UA"/>
                    </w:rPr>
                  </w:pPr>
                </w:p>
                <w:p w:rsidR="0064343B" w:rsidRPr="005E417C" w:rsidRDefault="0064343B" w:rsidP="00172E46">
                  <w:pPr>
                    <w:pStyle w:val="western"/>
                    <w:jc w:val="center"/>
                    <w:rPr>
                      <w:b/>
                      <w:lang w:val="uk-UA"/>
                    </w:rPr>
                  </w:pPr>
                  <w:r w:rsidRPr="005E417C">
                    <w:rPr>
                      <w:b/>
                      <w:lang w:val="uk-UA"/>
                    </w:rPr>
                    <w:t>5</w:t>
                  </w:r>
                </w:p>
              </w:tc>
            </w:tr>
          </w:tbl>
          <w:p w:rsidR="0064343B" w:rsidRPr="005E417C" w:rsidRDefault="0064343B" w:rsidP="00172E46">
            <w:pPr>
              <w:ind w:firstLine="552"/>
              <w:contextualSpacing/>
              <w:jc w:val="both"/>
            </w:pPr>
            <w:r w:rsidRPr="005E417C">
              <w:t xml:space="preserve">1.16. </w:t>
            </w:r>
            <w:proofErr w:type="spellStart"/>
            <w:r w:rsidRPr="005E417C">
              <w:t>Внести</w:t>
            </w:r>
            <w:proofErr w:type="spellEnd"/>
            <w:r>
              <w:t xml:space="preserve"> </w:t>
            </w:r>
            <w:r w:rsidRPr="005E417C">
              <w:t xml:space="preserve"> зміни та доповнення до пункту 2.20:</w:t>
            </w:r>
          </w:p>
          <w:p w:rsidR="0064343B" w:rsidRDefault="0064343B" w:rsidP="00172E46">
            <w:pPr>
              <w:contextualSpacing/>
              <w:jc w:val="both"/>
            </w:pPr>
            <w:r w:rsidRPr="005E417C">
              <w:t>1</w:t>
            </w:r>
            <w:r w:rsidRPr="002B60A4">
              <w:t>.16.1. Підпункт 3 пункту 2.20. викласти в редакції:</w:t>
            </w:r>
          </w:p>
          <w:tbl>
            <w:tblPr>
              <w:tblStyle w:val="a4"/>
              <w:tblW w:w="0" w:type="auto"/>
              <w:tblLayout w:type="fixed"/>
              <w:tblLook w:val="04A0" w:firstRow="1" w:lastRow="0" w:firstColumn="1" w:lastColumn="0" w:noHBand="0" w:noVBand="1"/>
            </w:tblPr>
            <w:tblGrid>
              <w:gridCol w:w="9067"/>
              <w:gridCol w:w="621"/>
            </w:tblGrid>
            <w:tr w:rsidR="0064343B" w:rsidRPr="002B60A4" w:rsidTr="00172E46">
              <w:tc>
                <w:tcPr>
                  <w:tcW w:w="9067" w:type="dxa"/>
                </w:tcPr>
                <w:p w:rsidR="0064343B" w:rsidRDefault="0064343B" w:rsidP="00172E46">
                  <w:pPr>
                    <w:contextualSpacing/>
                    <w:jc w:val="both"/>
                  </w:pPr>
                  <w:r w:rsidRPr="002B60A4">
                    <w:rPr>
                      <w:lang w:eastAsia="uk-UA"/>
                    </w:rPr>
                    <w:t>заняття танцями та хореографією, гуртки для поглибленого вивчення шкільних предметів</w:t>
                  </w:r>
                </w:p>
              </w:tc>
              <w:tc>
                <w:tcPr>
                  <w:tcW w:w="621" w:type="dxa"/>
                </w:tcPr>
                <w:p w:rsidR="0064343B" w:rsidRPr="002B60A4" w:rsidRDefault="0064343B" w:rsidP="00172E46">
                  <w:pPr>
                    <w:contextualSpacing/>
                    <w:jc w:val="both"/>
                    <w:rPr>
                      <w:b/>
                    </w:rPr>
                  </w:pPr>
                  <w:r w:rsidRPr="002B60A4">
                    <w:rPr>
                      <w:b/>
                    </w:rPr>
                    <w:t>15</w:t>
                  </w:r>
                </w:p>
              </w:tc>
            </w:tr>
          </w:tbl>
          <w:p w:rsidR="0064343B" w:rsidRDefault="0064343B" w:rsidP="00172E46">
            <w:pPr>
              <w:ind w:firstLine="30"/>
              <w:contextualSpacing/>
              <w:jc w:val="both"/>
            </w:pPr>
            <w:r w:rsidRPr="002B60A4">
              <w:t>1.16.2. Пункт 2.20. доповнити  підпунктами:</w:t>
            </w:r>
          </w:p>
          <w:tbl>
            <w:tblPr>
              <w:tblStyle w:val="a4"/>
              <w:tblW w:w="0" w:type="auto"/>
              <w:tblLayout w:type="fixed"/>
              <w:tblLook w:val="04A0" w:firstRow="1" w:lastRow="0" w:firstColumn="1" w:lastColumn="0" w:noHBand="0" w:noVBand="1"/>
            </w:tblPr>
            <w:tblGrid>
              <w:gridCol w:w="9067"/>
              <w:gridCol w:w="621"/>
            </w:tblGrid>
            <w:tr w:rsidR="0064343B" w:rsidTr="00172E46">
              <w:tc>
                <w:tcPr>
                  <w:tcW w:w="9067" w:type="dxa"/>
                </w:tcPr>
                <w:p w:rsidR="0064343B" w:rsidRDefault="0064343B" w:rsidP="00172E46">
                  <w:pPr>
                    <w:contextualSpacing/>
                    <w:jc w:val="both"/>
                  </w:pPr>
                  <w:r w:rsidRPr="002B60A4">
                    <w:rPr>
                      <w:lang w:eastAsia="uk-UA"/>
                    </w:rPr>
                    <w:t xml:space="preserve">фізкультурно-спортивна діяльність для </w:t>
                  </w:r>
                  <w:r w:rsidRPr="002B60A4">
                    <w:t>дітей та підлітків віком до 17 років</w:t>
                  </w:r>
                </w:p>
              </w:tc>
              <w:tc>
                <w:tcPr>
                  <w:tcW w:w="621" w:type="dxa"/>
                </w:tcPr>
                <w:p w:rsidR="0064343B" w:rsidRPr="002B60A4" w:rsidRDefault="0064343B" w:rsidP="00172E46">
                  <w:pPr>
                    <w:contextualSpacing/>
                    <w:jc w:val="both"/>
                    <w:rPr>
                      <w:b/>
                    </w:rPr>
                  </w:pPr>
                  <w:r w:rsidRPr="002B60A4">
                    <w:rPr>
                      <w:b/>
                    </w:rPr>
                    <w:t>15</w:t>
                  </w:r>
                </w:p>
              </w:tc>
            </w:tr>
            <w:tr w:rsidR="0064343B" w:rsidTr="00172E46">
              <w:tc>
                <w:tcPr>
                  <w:tcW w:w="9067" w:type="dxa"/>
                </w:tcPr>
                <w:p w:rsidR="0064343B" w:rsidRDefault="0064343B" w:rsidP="00172E46">
                  <w:pPr>
                    <w:contextualSpacing/>
                    <w:jc w:val="both"/>
                  </w:pPr>
                  <w:r w:rsidRPr="002B60A4">
                    <w:rPr>
                      <w:lang w:eastAsia="uk-UA"/>
                    </w:rPr>
                    <w:t>фізкультурно-спортивна діяльність для дорослих</w:t>
                  </w:r>
                </w:p>
              </w:tc>
              <w:tc>
                <w:tcPr>
                  <w:tcW w:w="621" w:type="dxa"/>
                </w:tcPr>
                <w:p w:rsidR="0064343B" w:rsidRPr="002B60A4" w:rsidRDefault="0064343B" w:rsidP="00172E46">
                  <w:pPr>
                    <w:contextualSpacing/>
                    <w:jc w:val="both"/>
                    <w:rPr>
                      <w:b/>
                    </w:rPr>
                  </w:pPr>
                  <w:r w:rsidRPr="002B60A4">
                    <w:rPr>
                      <w:b/>
                    </w:rPr>
                    <w:t>35</w:t>
                  </w:r>
                </w:p>
              </w:tc>
            </w:tr>
          </w:tbl>
          <w:p w:rsidR="0064343B" w:rsidRPr="005E417C" w:rsidRDefault="0064343B" w:rsidP="00172E46">
            <w:pPr>
              <w:ind w:firstLine="552"/>
              <w:contextualSpacing/>
              <w:jc w:val="both"/>
            </w:pPr>
            <w:r w:rsidRPr="005E417C">
              <w:t xml:space="preserve">1.17. Абзаци 6, 8 підпункту 4, абзац  16 підпункту 5, підпункт 10 пункту 2.19., пункт 2.21 виключити. </w:t>
            </w:r>
          </w:p>
          <w:p w:rsidR="0064343B" w:rsidRPr="005E417C" w:rsidRDefault="0064343B" w:rsidP="00172E46">
            <w:pPr>
              <w:ind w:firstLine="552"/>
              <w:contextualSpacing/>
              <w:jc w:val="both"/>
            </w:pPr>
            <w:r w:rsidRPr="005E417C">
              <w:t>1.18.  Розділ 4 «Порядок проведення конкурсу на право оренди об’єктів міської комунальної власності» виключити.</w:t>
            </w:r>
          </w:p>
          <w:p w:rsidR="0064343B" w:rsidRPr="005E417C" w:rsidRDefault="0064343B" w:rsidP="00172E46">
            <w:pPr>
              <w:ind w:firstLine="552"/>
              <w:contextualSpacing/>
              <w:jc w:val="both"/>
              <w:rPr>
                <w:lang w:eastAsia="uk-UA"/>
              </w:rPr>
            </w:pPr>
            <w:r w:rsidRPr="005E417C">
              <w:t>1.19. Розділ 5 «Прикінцеві положення» вважати розділом 4.</w:t>
            </w:r>
          </w:p>
          <w:p w:rsidR="0064343B" w:rsidRPr="005E417C" w:rsidRDefault="0064343B" w:rsidP="00172E46">
            <w:pPr>
              <w:ind w:firstLine="552"/>
              <w:contextualSpacing/>
            </w:pPr>
            <w:r w:rsidRPr="005E417C">
              <w:rPr>
                <w:bCs/>
              </w:rPr>
              <w:t xml:space="preserve">2. </w:t>
            </w:r>
            <w:r w:rsidRPr="005E417C">
              <w:t xml:space="preserve"> Дане рішення набирає чинності з дня офіційного оприлюднення. </w:t>
            </w:r>
          </w:p>
          <w:p w:rsidR="0064343B" w:rsidRPr="005E417C" w:rsidRDefault="0064343B" w:rsidP="00172E46">
            <w:pPr>
              <w:pStyle w:val="2"/>
              <w:spacing w:after="0" w:line="240" w:lineRule="auto"/>
              <w:ind w:firstLine="598"/>
              <w:jc w:val="both"/>
              <w:rPr>
                <w:lang w:val="uk-UA" w:eastAsia="ru-RU"/>
              </w:rPr>
            </w:pPr>
            <w:r w:rsidRPr="005E417C">
              <w:rPr>
                <w:lang w:val="uk-UA"/>
              </w:rPr>
              <w:t xml:space="preserve">3. </w:t>
            </w:r>
            <w:r w:rsidRPr="005E417C">
              <w:rPr>
                <w:lang w:val="uk-UA" w:eastAsia="ru-RU"/>
              </w:rPr>
              <w:t>Опублікувати це рішення в засобах масової інформації.</w:t>
            </w:r>
          </w:p>
          <w:p w:rsidR="0064343B" w:rsidRPr="005E417C" w:rsidRDefault="0064343B" w:rsidP="00172E46">
            <w:pPr>
              <w:ind w:firstLine="534"/>
              <w:contextualSpacing/>
              <w:jc w:val="both"/>
            </w:pPr>
            <w:r w:rsidRPr="005E417C">
              <w:rPr>
                <w:bCs/>
              </w:rPr>
              <w:t xml:space="preserve">4. </w:t>
            </w:r>
            <w:r w:rsidRPr="005E417C">
              <w:t>Контроль за виконанням рішення покласти на директора департаменту економіки та розвитку Черкаської міської ради Удод І.І. та постійну комісію міської ради з питань земельних відносин, архітектури, містобудування, реклами та комунальної власності (Савенко О.С.).</w:t>
            </w:r>
          </w:p>
        </w:tc>
      </w:tr>
    </w:tbl>
    <w:p w:rsidR="0064343B" w:rsidRDefault="0064343B" w:rsidP="00EA5726">
      <w:pPr>
        <w:jc w:val="center"/>
        <w:rPr>
          <w:b/>
          <w:sz w:val="22"/>
          <w:szCs w:val="22"/>
          <w:lang w:val="en-US"/>
        </w:rPr>
      </w:pPr>
    </w:p>
    <w:p w:rsidR="0064343B" w:rsidRPr="0064343B" w:rsidRDefault="0064343B" w:rsidP="00EA5726">
      <w:pPr>
        <w:jc w:val="center"/>
        <w:rPr>
          <w:b/>
          <w:sz w:val="22"/>
          <w:szCs w:val="22"/>
          <w:lang w:val="en-US"/>
        </w:rPr>
      </w:pPr>
    </w:p>
    <w:p w:rsidR="00EA5726" w:rsidRPr="008274E3" w:rsidRDefault="00EA5726" w:rsidP="00EA5726">
      <w:pPr>
        <w:jc w:val="center"/>
        <w:rPr>
          <w:b/>
          <w:sz w:val="22"/>
          <w:szCs w:val="22"/>
        </w:rPr>
      </w:pPr>
      <w:r w:rsidRPr="008274E3">
        <w:rPr>
          <w:b/>
          <w:sz w:val="22"/>
          <w:szCs w:val="22"/>
        </w:rPr>
        <w:t>ПОВІДОМЛЕННЯ ПРО ОПРИЛЮДНЕННЯ ПРОЕКТУ РЕГУЛЯТОРНОГО АКТУ</w:t>
      </w:r>
    </w:p>
    <w:p w:rsidR="00EA5726" w:rsidRPr="008274E3" w:rsidRDefault="00EA5726" w:rsidP="00EA5726">
      <w:pPr>
        <w:jc w:val="center"/>
        <w:rPr>
          <w:b/>
          <w:sz w:val="22"/>
          <w:szCs w:val="22"/>
        </w:rPr>
      </w:pPr>
    </w:p>
    <w:p w:rsidR="00EA5726" w:rsidRPr="008274E3" w:rsidRDefault="00EA5726" w:rsidP="00BA66AC">
      <w:pPr>
        <w:jc w:val="both"/>
        <w:rPr>
          <w:sz w:val="22"/>
          <w:szCs w:val="22"/>
        </w:rPr>
      </w:pPr>
      <w:r w:rsidRPr="008274E3">
        <w:rPr>
          <w:b/>
          <w:sz w:val="22"/>
          <w:szCs w:val="22"/>
        </w:rPr>
        <w:t>Зміст проекту :</w:t>
      </w:r>
      <w:r w:rsidRPr="008274E3">
        <w:rPr>
          <w:sz w:val="22"/>
          <w:szCs w:val="22"/>
        </w:rPr>
        <w:t xml:space="preserve"> рішення Черкаської міської ради «</w:t>
      </w:r>
      <w:r w:rsidR="00827928" w:rsidRPr="008274E3">
        <w:rPr>
          <w:rFonts w:eastAsia="MS Mincho"/>
          <w:bCs/>
          <w:sz w:val="22"/>
          <w:szCs w:val="22"/>
        </w:rPr>
        <w:t>Про внесення змін та доповнень до рішення Черкаської міської ради від 06.09.2012 №3-1129</w:t>
      </w:r>
      <w:r w:rsidR="00827928" w:rsidRPr="008274E3">
        <w:rPr>
          <w:rFonts w:eastAsia="MS Mincho"/>
          <w:b/>
          <w:bCs/>
          <w:sz w:val="22"/>
          <w:szCs w:val="22"/>
        </w:rPr>
        <w:t xml:space="preserve"> «</w:t>
      </w:r>
      <w:r w:rsidR="00BA66AC" w:rsidRPr="008274E3">
        <w:rPr>
          <w:sz w:val="22"/>
          <w:szCs w:val="22"/>
        </w:rPr>
        <w:t xml:space="preserve">Про порядок оренди майна, що належить до комунальної власності територіальної громади  м. Черкаси </w:t>
      </w:r>
      <w:r w:rsidRPr="008274E3">
        <w:rPr>
          <w:sz w:val="22"/>
          <w:szCs w:val="22"/>
        </w:rPr>
        <w:t>».</w:t>
      </w:r>
    </w:p>
    <w:p w:rsidR="00EA5726" w:rsidRPr="008274E3" w:rsidRDefault="00EA5726" w:rsidP="00EA5726">
      <w:pPr>
        <w:jc w:val="both"/>
        <w:rPr>
          <w:sz w:val="22"/>
          <w:szCs w:val="22"/>
        </w:rPr>
      </w:pPr>
      <w:r w:rsidRPr="008274E3">
        <w:rPr>
          <w:b/>
          <w:sz w:val="22"/>
          <w:szCs w:val="22"/>
        </w:rPr>
        <w:t xml:space="preserve"> Адреса розробника :</w:t>
      </w:r>
      <w:smartTag w:uri="urn:schemas-microsoft-com:office:smarttags" w:element="metricconverter">
        <w:smartTagPr>
          <w:attr w:name="ProductID" w:val="18000 м"/>
        </w:smartTagPr>
        <w:r w:rsidRPr="008274E3">
          <w:rPr>
            <w:sz w:val="22"/>
            <w:szCs w:val="22"/>
          </w:rPr>
          <w:t>18000 м</w:t>
        </w:r>
      </w:smartTag>
      <w:r w:rsidRPr="008274E3">
        <w:rPr>
          <w:sz w:val="22"/>
          <w:szCs w:val="22"/>
        </w:rPr>
        <w:t xml:space="preserve">. Черкаси, вул. </w:t>
      </w:r>
      <w:r w:rsidR="00BA66AC" w:rsidRPr="008274E3">
        <w:rPr>
          <w:sz w:val="22"/>
          <w:szCs w:val="22"/>
        </w:rPr>
        <w:t>Б. Вишневецького,36, департамент економіки та розвитку Черкаської міської ради</w:t>
      </w:r>
      <w:r w:rsidRPr="008274E3">
        <w:rPr>
          <w:sz w:val="22"/>
          <w:szCs w:val="22"/>
        </w:rPr>
        <w:t>.</w:t>
      </w:r>
    </w:p>
    <w:p w:rsidR="001D060D" w:rsidRPr="00F34E3A" w:rsidRDefault="00EA5726" w:rsidP="00F34E3A">
      <w:pPr>
        <w:jc w:val="both"/>
        <w:rPr>
          <w:sz w:val="22"/>
          <w:szCs w:val="22"/>
        </w:rPr>
      </w:pPr>
      <w:r w:rsidRPr="008274E3">
        <w:rPr>
          <w:b/>
          <w:sz w:val="22"/>
          <w:szCs w:val="22"/>
        </w:rPr>
        <w:t>Спосіб оприлюднення</w:t>
      </w:r>
      <w:r w:rsidRPr="008274E3">
        <w:rPr>
          <w:sz w:val="22"/>
          <w:szCs w:val="22"/>
        </w:rPr>
        <w:t xml:space="preserve">: </w:t>
      </w:r>
      <w:r w:rsidR="001D060D" w:rsidRPr="00F34E3A">
        <w:rPr>
          <w:b/>
          <w:sz w:val="22"/>
          <w:szCs w:val="22"/>
        </w:rPr>
        <w:t>проект рішення</w:t>
      </w:r>
      <w:r w:rsidR="001D060D">
        <w:rPr>
          <w:sz w:val="22"/>
          <w:szCs w:val="22"/>
        </w:rPr>
        <w:t xml:space="preserve"> </w:t>
      </w:r>
      <w:r w:rsidR="001D060D" w:rsidRPr="008274E3">
        <w:rPr>
          <w:sz w:val="22"/>
          <w:szCs w:val="22"/>
        </w:rPr>
        <w:t>Черкаської міської ради «</w:t>
      </w:r>
      <w:r w:rsidR="001D060D" w:rsidRPr="008274E3">
        <w:rPr>
          <w:rFonts w:eastAsia="MS Mincho"/>
          <w:bCs/>
          <w:sz w:val="22"/>
          <w:szCs w:val="22"/>
        </w:rPr>
        <w:t>Про внесення змін та доповнень до рішення Черкаської міської ради від 06.09.2012 №3-1129</w:t>
      </w:r>
      <w:r w:rsidR="001D060D" w:rsidRPr="008274E3">
        <w:rPr>
          <w:rFonts w:eastAsia="MS Mincho"/>
          <w:b/>
          <w:bCs/>
          <w:sz w:val="22"/>
          <w:szCs w:val="22"/>
        </w:rPr>
        <w:t xml:space="preserve"> «</w:t>
      </w:r>
      <w:r w:rsidR="001D060D" w:rsidRPr="008274E3">
        <w:rPr>
          <w:sz w:val="22"/>
          <w:szCs w:val="22"/>
        </w:rPr>
        <w:t xml:space="preserve">Про порядок оренди майна, що належить до комунальної власності територіальної громади  м. Черкаси </w:t>
      </w:r>
      <w:r w:rsidR="001D060D">
        <w:rPr>
          <w:sz w:val="22"/>
          <w:szCs w:val="22"/>
        </w:rPr>
        <w:t xml:space="preserve">» та  </w:t>
      </w:r>
      <w:r w:rsidR="00F34E3A" w:rsidRPr="00F34E3A">
        <w:rPr>
          <w:b/>
          <w:sz w:val="22"/>
          <w:szCs w:val="22"/>
        </w:rPr>
        <w:t>а</w:t>
      </w:r>
      <w:r w:rsidR="001D060D" w:rsidRPr="00F34E3A">
        <w:rPr>
          <w:b/>
          <w:sz w:val="22"/>
          <w:szCs w:val="22"/>
        </w:rPr>
        <w:t xml:space="preserve">наліз регуляторного впливу </w:t>
      </w:r>
      <w:r w:rsidR="00F34E3A">
        <w:rPr>
          <w:b/>
          <w:sz w:val="22"/>
          <w:szCs w:val="22"/>
        </w:rPr>
        <w:t xml:space="preserve">проекту рішення </w:t>
      </w:r>
      <w:r w:rsidR="001D060D" w:rsidRPr="00F34E3A">
        <w:rPr>
          <w:sz w:val="22"/>
          <w:szCs w:val="22"/>
        </w:rPr>
        <w:t>розміщені на офіційному сайті  Черкаської міської ради в розділі «Регуляторна політика: Оприлюднення проектів регуляторних актів» (електронна адреса:</w:t>
      </w:r>
      <w:r w:rsidR="00FB1CF7" w:rsidRPr="00FB1CF7">
        <w:t xml:space="preserve"> </w:t>
      </w:r>
      <w:hyperlink r:id="rId7" w:history="1">
        <w:r w:rsidR="00FB1CF7" w:rsidRPr="00FB1CF7">
          <w:rPr>
            <w:color w:val="0000FF"/>
            <w:u w:val="single"/>
          </w:rPr>
          <w:t>http://chmr.gov.ua/ua/files.php?s=2&amp;s1=231</w:t>
        </w:r>
        <w:r w:rsidR="00FB1CF7" w:rsidRPr="00FB1CF7">
          <w:rPr>
            <w:color w:val="0000FF"/>
            <w:u w:val="single"/>
          </w:rPr>
          <w:t>&amp;</w:t>
        </w:r>
        <w:r w:rsidR="00FB1CF7" w:rsidRPr="00FB1CF7">
          <w:rPr>
            <w:color w:val="0000FF"/>
            <w:u w:val="single"/>
          </w:rPr>
          <w:t>s2=253&amp;p</w:t>
        </w:r>
        <w:bookmarkStart w:id="0" w:name="_GoBack"/>
        <w:bookmarkEnd w:id="0"/>
        <w:r w:rsidR="00FB1CF7" w:rsidRPr="00FB1CF7">
          <w:rPr>
            <w:color w:val="0000FF"/>
            <w:u w:val="single"/>
          </w:rPr>
          <w:t>=1</w:t>
        </w:r>
      </w:hyperlink>
      <w:r w:rsidR="001D060D" w:rsidRPr="00F34E3A">
        <w:rPr>
          <w:sz w:val="22"/>
          <w:szCs w:val="22"/>
        </w:rPr>
        <w:t xml:space="preserve"> </w:t>
      </w:r>
    </w:p>
    <w:p w:rsidR="00F34E3A" w:rsidRDefault="001D060D" w:rsidP="00F34E3A">
      <w:pPr>
        <w:pStyle w:val="21"/>
        <w:spacing w:line="240" w:lineRule="auto"/>
        <w:ind w:left="0" w:firstLine="567"/>
        <w:contextualSpacing/>
        <w:jc w:val="both"/>
      </w:pPr>
      <w:r w:rsidRPr="001D060D">
        <w:t>Більш детальну інформацію щодо проект</w:t>
      </w:r>
      <w:r w:rsidR="00F34E3A">
        <w:t>у</w:t>
      </w:r>
      <w:r w:rsidRPr="001D060D">
        <w:t xml:space="preserve"> рішен</w:t>
      </w:r>
      <w:r w:rsidR="00F34E3A">
        <w:t>ня</w:t>
      </w:r>
      <w:r w:rsidRPr="001D060D">
        <w:t xml:space="preserve"> можливо отримати у</w:t>
      </w:r>
      <w:r w:rsidR="00F34E3A">
        <w:t xml:space="preserve"> департаменті</w:t>
      </w:r>
      <w:r w:rsidRPr="001D060D">
        <w:t xml:space="preserve"> економіки та розвитку Черкаської міської ради (</w:t>
      </w:r>
      <w:proofErr w:type="spellStart"/>
      <w:r w:rsidRPr="001D060D">
        <w:t>каб</w:t>
      </w:r>
      <w:proofErr w:type="spellEnd"/>
      <w:r w:rsidRPr="001D060D">
        <w:t>. 112).</w:t>
      </w:r>
    </w:p>
    <w:p w:rsidR="00EA5726" w:rsidRPr="008274E3" w:rsidRDefault="00C76339" w:rsidP="00F34E3A">
      <w:pPr>
        <w:pStyle w:val="21"/>
        <w:spacing w:line="240" w:lineRule="auto"/>
        <w:ind w:left="0" w:firstLine="567"/>
        <w:contextualSpacing/>
        <w:jc w:val="both"/>
        <w:rPr>
          <w:sz w:val="22"/>
          <w:szCs w:val="22"/>
        </w:rPr>
      </w:pPr>
      <w:r w:rsidRPr="008274E3">
        <w:rPr>
          <w:sz w:val="22"/>
          <w:szCs w:val="22"/>
        </w:rPr>
        <w:lastRenderedPageBreak/>
        <w:t>Зауваження і</w:t>
      </w:r>
      <w:r w:rsidR="00EA5726" w:rsidRPr="008274E3">
        <w:rPr>
          <w:sz w:val="22"/>
          <w:szCs w:val="22"/>
        </w:rPr>
        <w:t xml:space="preserve"> пропозиції </w:t>
      </w:r>
      <w:r w:rsidRPr="008274E3">
        <w:rPr>
          <w:sz w:val="22"/>
          <w:szCs w:val="22"/>
        </w:rPr>
        <w:t xml:space="preserve">від фізичних та юридичних осіб </w:t>
      </w:r>
      <w:r w:rsidR="00373BA3" w:rsidRPr="008274E3">
        <w:rPr>
          <w:sz w:val="22"/>
          <w:szCs w:val="22"/>
        </w:rPr>
        <w:t xml:space="preserve">до </w:t>
      </w:r>
      <w:r w:rsidRPr="008274E3">
        <w:rPr>
          <w:sz w:val="22"/>
          <w:szCs w:val="22"/>
        </w:rPr>
        <w:t xml:space="preserve">проекту рішення </w:t>
      </w:r>
      <w:r w:rsidR="00EA5726" w:rsidRPr="008274E3">
        <w:rPr>
          <w:sz w:val="22"/>
          <w:szCs w:val="22"/>
        </w:rPr>
        <w:t xml:space="preserve">приймаються </w:t>
      </w:r>
      <w:r w:rsidR="00994249" w:rsidRPr="008274E3">
        <w:rPr>
          <w:sz w:val="22"/>
          <w:szCs w:val="22"/>
        </w:rPr>
        <w:t>департамент</w:t>
      </w:r>
      <w:r w:rsidR="00373BA3" w:rsidRPr="008274E3">
        <w:rPr>
          <w:sz w:val="22"/>
          <w:szCs w:val="22"/>
        </w:rPr>
        <w:t>ом</w:t>
      </w:r>
      <w:r w:rsidR="00994249" w:rsidRPr="008274E3">
        <w:rPr>
          <w:sz w:val="22"/>
          <w:szCs w:val="22"/>
        </w:rPr>
        <w:t xml:space="preserve"> економіки та розвитку Черкаської міської ради </w:t>
      </w:r>
      <w:r w:rsidRPr="008274E3">
        <w:rPr>
          <w:sz w:val="22"/>
          <w:szCs w:val="22"/>
        </w:rPr>
        <w:t xml:space="preserve">у письмовій формі </w:t>
      </w:r>
      <w:r w:rsidR="00EA5726" w:rsidRPr="008274E3">
        <w:rPr>
          <w:sz w:val="22"/>
          <w:szCs w:val="22"/>
        </w:rPr>
        <w:t xml:space="preserve">протягом місяця з дня </w:t>
      </w:r>
      <w:r w:rsidRPr="008274E3">
        <w:rPr>
          <w:sz w:val="22"/>
          <w:szCs w:val="22"/>
        </w:rPr>
        <w:t>оприлюднення.</w:t>
      </w:r>
    </w:p>
    <w:p w:rsidR="003F063B" w:rsidRPr="008274E3" w:rsidRDefault="003F063B" w:rsidP="003F063B">
      <w:pPr>
        <w:ind w:firstLine="720"/>
        <w:jc w:val="center"/>
        <w:rPr>
          <w:b/>
          <w:sz w:val="22"/>
          <w:szCs w:val="22"/>
        </w:rPr>
      </w:pPr>
    </w:p>
    <w:p w:rsidR="003F063B" w:rsidRPr="008274E3" w:rsidRDefault="00144EA5" w:rsidP="003F063B">
      <w:pPr>
        <w:ind w:firstLine="720"/>
        <w:jc w:val="center"/>
        <w:rPr>
          <w:b/>
          <w:sz w:val="22"/>
          <w:szCs w:val="22"/>
        </w:rPr>
      </w:pPr>
      <w:r w:rsidRPr="008274E3">
        <w:rPr>
          <w:b/>
          <w:sz w:val="22"/>
          <w:szCs w:val="22"/>
        </w:rPr>
        <w:t>АНАЛІЗ РЕГУЛЯТОРНОГО ВПЛИВУ</w:t>
      </w:r>
    </w:p>
    <w:p w:rsidR="00827928" w:rsidRPr="008274E3" w:rsidRDefault="003F063B" w:rsidP="00827928">
      <w:pPr>
        <w:spacing w:line="240" w:lineRule="atLeast"/>
        <w:contextualSpacing/>
        <w:jc w:val="center"/>
        <w:rPr>
          <w:sz w:val="22"/>
          <w:szCs w:val="22"/>
        </w:rPr>
      </w:pPr>
      <w:r w:rsidRPr="008274E3">
        <w:rPr>
          <w:sz w:val="22"/>
          <w:szCs w:val="22"/>
        </w:rPr>
        <w:t xml:space="preserve">проекту рішення Черкаської міської ради </w:t>
      </w:r>
      <w:r w:rsidR="00827928" w:rsidRPr="008274E3">
        <w:rPr>
          <w:sz w:val="22"/>
          <w:szCs w:val="22"/>
        </w:rPr>
        <w:t>«</w:t>
      </w:r>
      <w:r w:rsidR="00827928" w:rsidRPr="008274E3">
        <w:rPr>
          <w:rFonts w:eastAsia="MS Mincho"/>
          <w:bCs/>
          <w:sz w:val="22"/>
          <w:szCs w:val="22"/>
        </w:rPr>
        <w:t>Про внесення змін та доповнень до рішення Черкаської міської ради від 06.09.2012 №3-1129</w:t>
      </w:r>
      <w:r w:rsidR="00827928" w:rsidRPr="008274E3">
        <w:rPr>
          <w:rFonts w:eastAsia="MS Mincho"/>
          <w:b/>
          <w:bCs/>
          <w:sz w:val="22"/>
          <w:szCs w:val="22"/>
        </w:rPr>
        <w:t xml:space="preserve"> «</w:t>
      </w:r>
      <w:r w:rsidR="00827928" w:rsidRPr="008274E3">
        <w:rPr>
          <w:sz w:val="22"/>
          <w:szCs w:val="22"/>
        </w:rPr>
        <w:t>Про порядок оренди майна, що належить до комунальної власності територіальної громади  м. Черкаси ».</w:t>
      </w:r>
    </w:p>
    <w:p w:rsidR="003F063B" w:rsidRPr="008274E3" w:rsidRDefault="003D5BFC" w:rsidP="003D5BFC">
      <w:pPr>
        <w:spacing w:line="240" w:lineRule="atLeast"/>
        <w:contextualSpacing/>
        <w:rPr>
          <w:b/>
          <w:bCs/>
          <w:sz w:val="22"/>
          <w:szCs w:val="22"/>
        </w:rPr>
      </w:pPr>
      <w:r>
        <w:rPr>
          <w:b/>
          <w:bCs/>
          <w:sz w:val="22"/>
          <w:szCs w:val="22"/>
        </w:rPr>
        <w:t xml:space="preserve">І. </w:t>
      </w:r>
      <w:r w:rsidR="003F063B" w:rsidRPr="008274E3">
        <w:rPr>
          <w:b/>
          <w:bCs/>
          <w:sz w:val="22"/>
          <w:szCs w:val="22"/>
        </w:rPr>
        <w:t>Визначення проблеми</w:t>
      </w:r>
    </w:p>
    <w:p w:rsidR="005D03DB" w:rsidRDefault="00994249" w:rsidP="00F7597E">
      <w:pPr>
        <w:tabs>
          <w:tab w:val="left" w:pos="0"/>
        </w:tabs>
        <w:ind w:firstLine="426"/>
        <w:jc w:val="both"/>
        <w:rPr>
          <w:sz w:val="22"/>
          <w:szCs w:val="22"/>
        </w:rPr>
      </w:pPr>
      <w:r w:rsidRPr="008274E3">
        <w:rPr>
          <w:sz w:val="22"/>
          <w:szCs w:val="22"/>
        </w:rPr>
        <w:t xml:space="preserve">Аналіз використання комунального майна показав наявність проблем у сфері оренди нерухомого майна комунальної власності територіальної громади міста </w:t>
      </w:r>
      <w:r w:rsidR="001D29A9" w:rsidRPr="008274E3">
        <w:rPr>
          <w:sz w:val="22"/>
          <w:szCs w:val="22"/>
        </w:rPr>
        <w:t>Черкаси</w:t>
      </w:r>
      <w:r w:rsidR="00850F81">
        <w:rPr>
          <w:sz w:val="22"/>
          <w:szCs w:val="22"/>
        </w:rPr>
        <w:t xml:space="preserve">. </w:t>
      </w:r>
      <w:r w:rsidR="00025ADD" w:rsidRPr="008274E3">
        <w:rPr>
          <w:sz w:val="22"/>
          <w:szCs w:val="22"/>
        </w:rPr>
        <w:t>В</w:t>
      </w:r>
      <w:r w:rsidR="00A1186A" w:rsidRPr="008274E3">
        <w:rPr>
          <w:sz w:val="22"/>
          <w:szCs w:val="22"/>
        </w:rPr>
        <w:t xml:space="preserve"> умовах зміни вартості об’єктів  нерухомості всіх форм власності, появи нових напрямків підприємницької діяльності, що здійснюється на об’єктах міської комунальної власності, набуло актуальності питання перегляду </w:t>
      </w:r>
      <w:r w:rsidR="005D03DB">
        <w:rPr>
          <w:sz w:val="22"/>
          <w:szCs w:val="22"/>
        </w:rPr>
        <w:t>порядку</w:t>
      </w:r>
      <w:r w:rsidR="00A1186A" w:rsidRPr="008274E3">
        <w:rPr>
          <w:sz w:val="22"/>
          <w:szCs w:val="22"/>
        </w:rPr>
        <w:t xml:space="preserve"> наданн</w:t>
      </w:r>
      <w:r w:rsidR="005D03DB">
        <w:rPr>
          <w:sz w:val="22"/>
          <w:szCs w:val="22"/>
        </w:rPr>
        <w:t xml:space="preserve">я </w:t>
      </w:r>
      <w:r w:rsidR="00A1186A" w:rsidRPr="008274E3">
        <w:rPr>
          <w:sz w:val="22"/>
          <w:szCs w:val="22"/>
        </w:rPr>
        <w:t>в оренду об’єктів права комунальної власності</w:t>
      </w:r>
      <w:r w:rsidR="00A55ACA" w:rsidRPr="00A55ACA">
        <w:rPr>
          <w:sz w:val="22"/>
          <w:szCs w:val="22"/>
        </w:rPr>
        <w:t xml:space="preserve">. </w:t>
      </w:r>
      <w:r w:rsidR="00F7597E" w:rsidRPr="00F7597E">
        <w:rPr>
          <w:sz w:val="22"/>
          <w:szCs w:val="22"/>
        </w:rPr>
        <w:t>Одним із об’єктивних чинників, які негативно впливають на конкурентоспроможність комунальної нерухомості і як наслідок – на скорочення обсягів оренди комунального майна, наповнення місцев</w:t>
      </w:r>
      <w:r w:rsidR="005D03DB">
        <w:rPr>
          <w:sz w:val="22"/>
          <w:szCs w:val="22"/>
        </w:rPr>
        <w:t>ого</w:t>
      </w:r>
      <w:r w:rsidR="00F7597E" w:rsidRPr="00F7597E">
        <w:rPr>
          <w:sz w:val="22"/>
          <w:szCs w:val="22"/>
        </w:rPr>
        <w:t xml:space="preserve"> бюджет</w:t>
      </w:r>
      <w:r w:rsidR="005D03DB">
        <w:rPr>
          <w:sz w:val="22"/>
          <w:szCs w:val="22"/>
        </w:rPr>
        <w:t>у</w:t>
      </w:r>
      <w:r w:rsidR="00F7597E" w:rsidRPr="00F7597E">
        <w:rPr>
          <w:sz w:val="22"/>
          <w:szCs w:val="22"/>
        </w:rPr>
        <w:t>, є ускладнена процедура передачі в оренду об’єктів комунальної власності, зокрема тривалий термін її проведення тощо. Вирішення зазначеної проблеми потребує відповідної адаптації законодавчо-нормативної бази, яка регулює питання оренди комунального майна</w:t>
      </w:r>
      <w:r w:rsidR="005D03DB">
        <w:rPr>
          <w:sz w:val="22"/>
          <w:szCs w:val="22"/>
        </w:rPr>
        <w:t>.</w:t>
      </w:r>
      <w:r w:rsidR="00A55ACA">
        <w:rPr>
          <w:sz w:val="22"/>
          <w:szCs w:val="22"/>
          <w:lang w:val="ru-RU"/>
        </w:rPr>
        <w:t xml:space="preserve"> </w:t>
      </w:r>
      <w:r w:rsidR="00F7597E">
        <w:rPr>
          <w:sz w:val="22"/>
          <w:szCs w:val="22"/>
        </w:rPr>
        <w:t>Н</w:t>
      </w:r>
      <w:r w:rsidR="00F7597E" w:rsidRPr="00F7597E">
        <w:rPr>
          <w:sz w:val="22"/>
          <w:szCs w:val="22"/>
        </w:rPr>
        <w:t xml:space="preserve">аразі постала потреба </w:t>
      </w:r>
      <w:r w:rsidR="00A55ACA">
        <w:rPr>
          <w:sz w:val="22"/>
          <w:szCs w:val="22"/>
        </w:rPr>
        <w:t>зміни</w:t>
      </w:r>
      <w:r w:rsidR="00F7597E" w:rsidRPr="00F7597E">
        <w:rPr>
          <w:sz w:val="22"/>
          <w:szCs w:val="22"/>
        </w:rPr>
        <w:t xml:space="preserve"> редакції </w:t>
      </w:r>
      <w:r w:rsidR="0045011A">
        <w:rPr>
          <w:sz w:val="22"/>
          <w:szCs w:val="22"/>
        </w:rPr>
        <w:t>Порядку</w:t>
      </w:r>
      <w:r w:rsidR="00A55ACA">
        <w:rPr>
          <w:sz w:val="22"/>
          <w:szCs w:val="22"/>
        </w:rPr>
        <w:t xml:space="preserve"> оренд</w:t>
      </w:r>
      <w:r w:rsidR="0045011A">
        <w:rPr>
          <w:sz w:val="22"/>
          <w:szCs w:val="22"/>
        </w:rPr>
        <w:t>и</w:t>
      </w:r>
      <w:r w:rsidR="00A55ACA">
        <w:rPr>
          <w:sz w:val="22"/>
          <w:szCs w:val="22"/>
        </w:rPr>
        <w:t xml:space="preserve"> майна</w:t>
      </w:r>
      <w:r w:rsidR="0045011A" w:rsidRPr="00F7597E">
        <w:rPr>
          <w:sz w:val="22"/>
          <w:szCs w:val="22"/>
        </w:rPr>
        <w:t>,</w:t>
      </w:r>
      <w:r w:rsidR="00A55ACA">
        <w:rPr>
          <w:sz w:val="22"/>
          <w:szCs w:val="22"/>
        </w:rPr>
        <w:t xml:space="preserve"> </w:t>
      </w:r>
      <w:r w:rsidR="0045011A" w:rsidRPr="0045011A">
        <w:rPr>
          <w:rFonts w:eastAsia="MS Mincho"/>
          <w:bCs/>
          <w:sz w:val="22"/>
          <w:szCs w:val="22"/>
        </w:rPr>
        <w:t>що належить до комунальної власності територіальної громади м. Черкаси</w:t>
      </w:r>
      <w:r w:rsidR="00F7597E" w:rsidRPr="00F7597E">
        <w:rPr>
          <w:sz w:val="22"/>
          <w:szCs w:val="22"/>
        </w:rPr>
        <w:t xml:space="preserve">, яка базуватиметься на принципах </w:t>
      </w:r>
      <w:r w:rsidR="00A55ACA">
        <w:rPr>
          <w:sz w:val="22"/>
          <w:szCs w:val="22"/>
        </w:rPr>
        <w:t xml:space="preserve"> </w:t>
      </w:r>
      <w:proofErr w:type="spellStart"/>
      <w:r w:rsidR="00F7597E" w:rsidRPr="00F7597E">
        <w:rPr>
          <w:sz w:val="22"/>
          <w:szCs w:val="22"/>
        </w:rPr>
        <w:t>конкурентності</w:t>
      </w:r>
      <w:proofErr w:type="spellEnd"/>
      <w:r w:rsidR="00F7597E" w:rsidRPr="00F7597E">
        <w:rPr>
          <w:sz w:val="22"/>
          <w:szCs w:val="22"/>
        </w:rPr>
        <w:t>,</w:t>
      </w:r>
      <w:r w:rsidR="00A55ACA">
        <w:rPr>
          <w:sz w:val="22"/>
          <w:szCs w:val="22"/>
        </w:rPr>
        <w:t xml:space="preserve"> </w:t>
      </w:r>
      <w:r w:rsidR="00F7597E" w:rsidRPr="00F7597E">
        <w:rPr>
          <w:sz w:val="22"/>
          <w:szCs w:val="22"/>
        </w:rPr>
        <w:t xml:space="preserve"> відповідальності, відкритості, оперативності та інтеграції у веб-середовище. </w:t>
      </w:r>
    </w:p>
    <w:p w:rsidR="00AB5FF2" w:rsidRPr="008274E3" w:rsidRDefault="00AB5FF2" w:rsidP="00F7597E">
      <w:pPr>
        <w:tabs>
          <w:tab w:val="left" w:pos="0"/>
        </w:tabs>
        <w:ind w:firstLine="426"/>
        <w:jc w:val="both"/>
        <w:rPr>
          <w:sz w:val="22"/>
          <w:szCs w:val="22"/>
        </w:rPr>
      </w:pPr>
      <w:r w:rsidRPr="008274E3">
        <w:rPr>
          <w:sz w:val="22"/>
          <w:szCs w:val="22"/>
        </w:rPr>
        <w:t xml:space="preserve">Основні групи, на які проблема справляє вплив: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559"/>
        <w:gridCol w:w="1383"/>
      </w:tblGrid>
      <w:tr w:rsidR="00AB5FF2" w:rsidRPr="008274E3" w:rsidTr="00AB5FF2">
        <w:tc>
          <w:tcPr>
            <w:tcW w:w="6629" w:type="dxa"/>
          </w:tcPr>
          <w:p w:rsidR="00AB5FF2" w:rsidRPr="008274E3" w:rsidRDefault="00AB5FF2" w:rsidP="00AB5FF2">
            <w:pPr>
              <w:jc w:val="both"/>
              <w:rPr>
                <w:sz w:val="22"/>
                <w:szCs w:val="22"/>
              </w:rPr>
            </w:pPr>
            <w:r w:rsidRPr="008274E3">
              <w:rPr>
                <w:sz w:val="22"/>
                <w:szCs w:val="22"/>
              </w:rPr>
              <w:t xml:space="preserve">Групи (підгрупи) </w:t>
            </w:r>
          </w:p>
        </w:tc>
        <w:tc>
          <w:tcPr>
            <w:tcW w:w="1559" w:type="dxa"/>
          </w:tcPr>
          <w:p w:rsidR="00AB5FF2" w:rsidRPr="008274E3" w:rsidRDefault="00AB5FF2" w:rsidP="00AB5FF2">
            <w:pPr>
              <w:jc w:val="both"/>
              <w:rPr>
                <w:sz w:val="22"/>
                <w:szCs w:val="22"/>
              </w:rPr>
            </w:pPr>
            <w:r w:rsidRPr="008274E3">
              <w:rPr>
                <w:sz w:val="22"/>
                <w:szCs w:val="22"/>
              </w:rPr>
              <w:t>Так</w:t>
            </w:r>
          </w:p>
        </w:tc>
        <w:tc>
          <w:tcPr>
            <w:tcW w:w="1383" w:type="dxa"/>
          </w:tcPr>
          <w:p w:rsidR="00AB5FF2" w:rsidRPr="008274E3" w:rsidRDefault="00AB5FF2" w:rsidP="00AB5FF2">
            <w:pPr>
              <w:jc w:val="both"/>
              <w:rPr>
                <w:sz w:val="22"/>
                <w:szCs w:val="22"/>
              </w:rPr>
            </w:pPr>
            <w:r w:rsidRPr="008274E3">
              <w:rPr>
                <w:sz w:val="22"/>
                <w:szCs w:val="22"/>
              </w:rPr>
              <w:t>Ні</w:t>
            </w:r>
          </w:p>
        </w:tc>
      </w:tr>
      <w:tr w:rsidR="00AB5FF2" w:rsidRPr="008274E3" w:rsidTr="00AB5FF2">
        <w:tc>
          <w:tcPr>
            <w:tcW w:w="6629" w:type="dxa"/>
          </w:tcPr>
          <w:p w:rsidR="00AB5FF2" w:rsidRPr="008274E3" w:rsidRDefault="00AB5FF2" w:rsidP="00AB5FF2">
            <w:pPr>
              <w:jc w:val="both"/>
              <w:rPr>
                <w:sz w:val="22"/>
                <w:szCs w:val="22"/>
              </w:rPr>
            </w:pPr>
            <w:r w:rsidRPr="008274E3">
              <w:rPr>
                <w:sz w:val="22"/>
                <w:szCs w:val="22"/>
              </w:rPr>
              <w:t>Громадяни</w:t>
            </w:r>
          </w:p>
        </w:tc>
        <w:tc>
          <w:tcPr>
            <w:tcW w:w="1559" w:type="dxa"/>
          </w:tcPr>
          <w:p w:rsidR="00AB5FF2" w:rsidRPr="008274E3" w:rsidRDefault="005D03DB" w:rsidP="00AB5FF2">
            <w:pPr>
              <w:jc w:val="both"/>
              <w:rPr>
                <w:sz w:val="22"/>
                <w:szCs w:val="22"/>
              </w:rPr>
            </w:pPr>
            <w:r>
              <w:rPr>
                <w:sz w:val="22"/>
                <w:szCs w:val="22"/>
              </w:rPr>
              <w:t>Так</w:t>
            </w:r>
          </w:p>
        </w:tc>
        <w:tc>
          <w:tcPr>
            <w:tcW w:w="1383" w:type="dxa"/>
          </w:tcPr>
          <w:p w:rsidR="00AB5FF2" w:rsidRPr="008274E3" w:rsidRDefault="00AB5FF2" w:rsidP="00AB5FF2">
            <w:pPr>
              <w:jc w:val="both"/>
              <w:rPr>
                <w:sz w:val="22"/>
                <w:szCs w:val="22"/>
              </w:rPr>
            </w:pPr>
          </w:p>
        </w:tc>
      </w:tr>
      <w:tr w:rsidR="00AB5FF2" w:rsidRPr="008274E3" w:rsidTr="00AB5FF2">
        <w:tc>
          <w:tcPr>
            <w:tcW w:w="6629" w:type="dxa"/>
          </w:tcPr>
          <w:p w:rsidR="00AB5FF2" w:rsidRPr="008274E3" w:rsidRDefault="00AB5FF2" w:rsidP="00AB5FF2">
            <w:pPr>
              <w:jc w:val="both"/>
              <w:rPr>
                <w:sz w:val="22"/>
                <w:szCs w:val="22"/>
              </w:rPr>
            </w:pPr>
            <w:r w:rsidRPr="008274E3">
              <w:rPr>
                <w:sz w:val="22"/>
                <w:szCs w:val="22"/>
              </w:rPr>
              <w:t>Держава</w:t>
            </w:r>
          </w:p>
        </w:tc>
        <w:tc>
          <w:tcPr>
            <w:tcW w:w="1559" w:type="dxa"/>
          </w:tcPr>
          <w:p w:rsidR="00AB5FF2" w:rsidRPr="008274E3" w:rsidRDefault="00AB5FF2" w:rsidP="00AB5FF2">
            <w:pPr>
              <w:jc w:val="both"/>
              <w:rPr>
                <w:sz w:val="22"/>
                <w:szCs w:val="22"/>
              </w:rPr>
            </w:pPr>
          </w:p>
        </w:tc>
        <w:tc>
          <w:tcPr>
            <w:tcW w:w="1383" w:type="dxa"/>
          </w:tcPr>
          <w:p w:rsidR="00AB5FF2" w:rsidRPr="008274E3" w:rsidRDefault="00AB5FF2" w:rsidP="00AB5FF2">
            <w:pPr>
              <w:jc w:val="both"/>
              <w:rPr>
                <w:sz w:val="22"/>
                <w:szCs w:val="22"/>
              </w:rPr>
            </w:pPr>
            <w:r w:rsidRPr="008274E3">
              <w:rPr>
                <w:sz w:val="22"/>
                <w:szCs w:val="22"/>
              </w:rPr>
              <w:t>Ні</w:t>
            </w:r>
          </w:p>
        </w:tc>
      </w:tr>
      <w:tr w:rsidR="00AB5FF2" w:rsidRPr="008274E3" w:rsidTr="00AB5FF2">
        <w:tc>
          <w:tcPr>
            <w:tcW w:w="6629" w:type="dxa"/>
          </w:tcPr>
          <w:p w:rsidR="00AB5FF2" w:rsidRPr="008274E3" w:rsidRDefault="00AB5FF2" w:rsidP="00AB5FF2">
            <w:pPr>
              <w:jc w:val="both"/>
              <w:rPr>
                <w:sz w:val="22"/>
                <w:szCs w:val="22"/>
              </w:rPr>
            </w:pPr>
            <w:r w:rsidRPr="008274E3">
              <w:rPr>
                <w:sz w:val="22"/>
                <w:szCs w:val="22"/>
              </w:rPr>
              <w:t>Суб’єкти господарювання, у тому числі суб’єкти малого підприємництва</w:t>
            </w:r>
          </w:p>
        </w:tc>
        <w:tc>
          <w:tcPr>
            <w:tcW w:w="1559" w:type="dxa"/>
          </w:tcPr>
          <w:p w:rsidR="00AB5FF2" w:rsidRPr="008274E3" w:rsidRDefault="00AB5FF2" w:rsidP="00AB5FF2">
            <w:pPr>
              <w:jc w:val="both"/>
              <w:rPr>
                <w:sz w:val="22"/>
                <w:szCs w:val="22"/>
              </w:rPr>
            </w:pPr>
            <w:r w:rsidRPr="008274E3">
              <w:rPr>
                <w:sz w:val="22"/>
                <w:szCs w:val="22"/>
              </w:rPr>
              <w:t>Так</w:t>
            </w:r>
          </w:p>
        </w:tc>
        <w:tc>
          <w:tcPr>
            <w:tcW w:w="1383" w:type="dxa"/>
          </w:tcPr>
          <w:p w:rsidR="00AB5FF2" w:rsidRPr="008274E3" w:rsidRDefault="00AB5FF2" w:rsidP="00AB5FF2">
            <w:pPr>
              <w:jc w:val="both"/>
              <w:rPr>
                <w:sz w:val="22"/>
                <w:szCs w:val="22"/>
              </w:rPr>
            </w:pPr>
          </w:p>
        </w:tc>
      </w:tr>
    </w:tbl>
    <w:p w:rsidR="003F063B" w:rsidRPr="008274E3" w:rsidRDefault="003D5BFC" w:rsidP="003F063B">
      <w:pPr>
        <w:ind w:firstLine="426"/>
        <w:jc w:val="both"/>
        <w:rPr>
          <w:b/>
          <w:sz w:val="22"/>
          <w:szCs w:val="22"/>
        </w:rPr>
      </w:pPr>
      <w:r>
        <w:rPr>
          <w:b/>
          <w:sz w:val="22"/>
          <w:szCs w:val="22"/>
        </w:rPr>
        <w:t xml:space="preserve">ІІ. </w:t>
      </w:r>
      <w:r w:rsidR="003F063B" w:rsidRPr="008274E3">
        <w:rPr>
          <w:b/>
          <w:sz w:val="22"/>
          <w:szCs w:val="22"/>
        </w:rPr>
        <w:t xml:space="preserve">Цілі </w:t>
      </w:r>
      <w:r>
        <w:rPr>
          <w:b/>
          <w:sz w:val="22"/>
          <w:szCs w:val="22"/>
        </w:rPr>
        <w:t xml:space="preserve">державного </w:t>
      </w:r>
      <w:r w:rsidR="003F063B" w:rsidRPr="008274E3">
        <w:rPr>
          <w:b/>
          <w:sz w:val="22"/>
          <w:szCs w:val="22"/>
        </w:rPr>
        <w:t>регулювання</w:t>
      </w:r>
    </w:p>
    <w:p w:rsidR="00020C33" w:rsidRPr="008274E3" w:rsidRDefault="003F063B" w:rsidP="003F063B">
      <w:pPr>
        <w:ind w:firstLine="426"/>
        <w:jc w:val="both"/>
        <w:rPr>
          <w:sz w:val="22"/>
          <w:szCs w:val="22"/>
        </w:rPr>
      </w:pPr>
      <w:r w:rsidRPr="008274E3">
        <w:rPr>
          <w:sz w:val="22"/>
          <w:szCs w:val="22"/>
        </w:rPr>
        <w:t>На даний час є необхідність розв’язання існуючих проблем в сфері орендних відносин з метою забезпечення ефективного використання майна комунальної власності територіальної громади міста Черкаси, створення сприятливих умов для розвитку підприємництва та наповнення міського бюджету за рахунок надходжень від оренди майна</w:t>
      </w:r>
      <w:r w:rsidR="00020C33" w:rsidRPr="008274E3">
        <w:rPr>
          <w:sz w:val="22"/>
          <w:szCs w:val="22"/>
        </w:rPr>
        <w:t>, в тому числі шляхом збільшення кількості переданих в оренду об’єктів.</w:t>
      </w:r>
    </w:p>
    <w:p w:rsidR="003D5BFC" w:rsidRPr="003D5BFC" w:rsidRDefault="003D5BFC" w:rsidP="003D5BFC">
      <w:pPr>
        <w:jc w:val="both"/>
        <w:rPr>
          <w:sz w:val="22"/>
          <w:szCs w:val="22"/>
        </w:rPr>
      </w:pPr>
      <w:r w:rsidRPr="003D5BFC">
        <w:rPr>
          <w:b/>
          <w:bCs/>
          <w:color w:val="000000"/>
          <w:sz w:val="22"/>
          <w:szCs w:val="22"/>
          <w:shd w:val="clear" w:color="auto" w:fill="FFFFFF"/>
        </w:rPr>
        <w:t>III. Визначення та оцінка альтернативних способів досягнення цілей</w:t>
      </w:r>
    </w:p>
    <w:p w:rsidR="00EF0A7B" w:rsidRPr="008274E3" w:rsidRDefault="003D5BFC" w:rsidP="003D5BFC">
      <w:pPr>
        <w:ind w:firstLine="426"/>
        <w:jc w:val="both"/>
        <w:rPr>
          <w:sz w:val="22"/>
          <w:szCs w:val="22"/>
        </w:rPr>
      </w:pPr>
      <w:r>
        <w:rPr>
          <w:sz w:val="22"/>
          <w:szCs w:val="22"/>
        </w:rPr>
        <w:t>1.</w:t>
      </w:r>
      <w:r w:rsidR="00EF0A7B" w:rsidRPr="008274E3">
        <w:rPr>
          <w:sz w:val="22"/>
          <w:szCs w:val="22"/>
        </w:rPr>
        <w:t xml:space="preserve">Визначення альтернативних способів </w:t>
      </w:r>
    </w:p>
    <w:p w:rsidR="00EF0A7B" w:rsidRPr="008274E3" w:rsidRDefault="00EF0A7B" w:rsidP="003D5BFC">
      <w:pPr>
        <w:ind w:firstLine="426"/>
        <w:jc w:val="both"/>
        <w:rPr>
          <w:sz w:val="22"/>
          <w:szCs w:val="22"/>
        </w:rPr>
      </w:pPr>
      <w:r w:rsidRPr="008274E3">
        <w:rPr>
          <w:sz w:val="22"/>
          <w:szCs w:val="22"/>
        </w:rPr>
        <w:t>Як альтернативу до запропонованого регулювання можна розглянути так званий «</w:t>
      </w:r>
      <w:proofErr w:type="spellStart"/>
      <w:r w:rsidRPr="008274E3">
        <w:rPr>
          <w:sz w:val="22"/>
          <w:szCs w:val="22"/>
        </w:rPr>
        <w:t>statusquo</w:t>
      </w:r>
      <w:proofErr w:type="spellEnd"/>
      <w:r w:rsidRPr="008274E3">
        <w:rPr>
          <w:sz w:val="22"/>
          <w:szCs w:val="22"/>
        </w:rPr>
        <w:t xml:space="preserve">», тобто збереження чинного регулювання зазначених питань, визначене Порядком.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0A7B" w:rsidRPr="008274E3" w:rsidTr="00C61DED">
        <w:tc>
          <w:tcPr>
            <w:tcW w:w="4785" w:type="dxa"/>
          </w:tcPr>
          <w:p w:rsidR="00EF0A7B" w:rsidRPr="008274E3" w:rsidRDefault="00EF0A7B" w:rsidP="00C61DED">
            <w:pPr>
              <w:jc w:val="both"/>
              <w:rPr>
                <w:sz w:val="22"/>
                <w:szCs w:val="22"/>
              </w:rPr>
            </w:pPr>
            <w:r w:rsidRPr="008274E3">
              <w:rPr>
                <w:sz w:val="22"/>
                <w:szCs w:val="22"/>
              </w:rPr>
              <w:t>Вид альтернативи</w:t>
            </w:r>
          </w:p>
        </w:tc>
        <w:tc>
          <w:tcPr>
            <w:tcW w:w="4786" w:type="dxa"/>
          </w:tcPr>
          <w:p w:rsidR="00EF0A7B" w:rsidRPr="008274E3" w:rsidRDefault="00EF0A7B" w:rsidP="00C61DED">
            <w:pPr>
              <w:jc w:val="both"/>
              <w:rPr>
                <w:sz w:val="22"/>
                <w:szCs w:val="22"/>
              </w:rPr>
            </w:pPr>
            <w:r w:rsidRPr="008274E3">
              <w:rPr>
                <w:sz w:val="22"/>
                <w:szCs w:val="22"/>
              </w:rPr>
              <w:t>Опис альтернативи</w:t>
            </w:r>
          </w:p>
        </w:tc>
      </w:tr>
      <w:tr w:rsidR="00EF0A7B" w:rsidRPr="008274E3" w:rsidTr="00C61DED">
        <w:tc>
          <w:tcPr>
            <w:tcW w:w="4785" w:type="dxa"/>
          </w:tcPr>
          <w:p w:rsidR="00EF0A7B" w:rsidRPr="008274E3" w:rsidRDefault="00EF0A7B" w:rsidP="00C61DED">
            <w:pPr>
              <w:jc w:val="both"/>
              <w:rPr>
                <w:sz w:val="22"/>
                <w:szCs w:val="22"/>
              </w:rPr>
            </w:pPr>
            <w:r w:rsidRPr="008274E3">
              <w:rPr>
                <w:sz w:val="22"/>
                <w:szCs w:val="22"/>
              </w:rPr>
              <w:t xml:space="preserve">Альтернатива1. </w:t>
            </w:r>
          </w:p>
          <w:p w:rsidR="00EF0A7B" w:rsidRPr="008274E3" w:rsidRDefault="00EF0A7B" w:rsidP="00C61DED">
            <w:pPr>
              <w:jc w:val="both"/>
              <w:rPr>
                <w:sz w:val="22"/>
                <w:szCs w:val="22"/>
              </w:rPr>
            </w:pPr>
            <w:r w:rsidRPr="008274E3">
              <w:rPr>
                <w:sz w:val="22"/>
                <w:szCs w:val="22"/>
              </w:rPr>
              <w:t xml:space="preserve">Збереження чинного регулювання зазначених питань, визначене Порядком </w:t>
            </w:r>
            <w:r w:rsidR="00D8246D" w:rsidRPr="008274E3">
              <w:rPr>
                <w:sz w:val="22"/>
                <w:szCs w:val="22"/>
              </w:rPr>
              <w:t>оренди майна, що належить до комунальної власності територіальної громади  м. Черкаси</w:t>
            </w:r>
          </w:p>
        </w:tc>
        <w:tc>
          <w:tcPr>
            <w:tcW w:w="4786" w:type="dxa"/>
          </w:tcPr>
          <w:p w:rsidR="00EF0A7B" w:rsidRPr="008274E3" w:rsidRDefault="00EF0A7B" w:rsidP="00D80B1A">
            <w:pPr>
              <w:jc w:val="both"/>
              <w:rPr>
                <w:sz w:val="22"/>
                <w:szCs w:val="22"/>
              </w:rPr>
            </w:pPr>
            <w:r w:rsidRPr="008274E3">
              <w:rPr>
                <w:sz w:val="22"/>
                <w:szCs w:val="22"/>
              </w:rPr>
              <w:t xml:space="preserve">Недосконалість порядку передачі в оренду об’єктів комунальної власності,  </w:t>
            </w:r>
            <w:r w:rsidR="00F30AA5" w:rsidRPr="008274E3">
              <w:rPr>
                <w:sz w:val="22"/>
                <w:szCs w:val="22"/>
              </w:rPr>
              <w:t>відсутність ставок орендної плати для деяких видів діяльності</w:t>
            </w:r>
          </w:p>
        </w:tc>
      </w:tr>
      <w:tr w:rsidR="00EF0A7B" w:rsidRPr="008274E3" w:rsidTr="00C61DED">
        <w:tc>
          <w:tcPr>
            <w:tcW w:w="4785" w:type="dxa"/>
          </w:tcPr>
          <w:p w:rsidR="00EF0A7B" w:rsidRPr="008274E3" w:rsidRDefault="00EF0A7B" w:rsidP="00C61DED">
            <w:pPr>
              <w:jc w:val="both"/>
              <w:rPr>
                <w:sz w:val="22"/>
                <w:szCs w:val="22"/>
              </w:rPr>
            </w:pPr>
            <w:r w:rsidRPr="008274E3">
              <w:rPr>
                <w:sz w:val="22"/>
                <w:szCs w:val="22"/>
              </w:rPr>
              <w:t xml:space="preserve">Альтернатива 2. </w:t>
            </w:r>
          </w:p>
          <w:p w:rsidR="00EF0A7B" w:rsidRPr="008274E3" w:rsidRDefault="00EF0A7B" w:rsidP="00A55ACA">
            <w:pPr>
              <w:jc w:val="both"/>
              <w:rPr>
                <w:sz w:val="22"/>
                <w:szCs w:val="22"/>
              </w:rPr>
            </w:pPr>
            <w:r w:rsidRPr="008274E3">
              <w:rPr>
                <w:sz w:val="22"/>
                <w:szCs w:val="22"/>
              </w:rPr>
              <w:t>Внесення змін до По</w:t>
            </w:r>
            <w:r w:rsidR="00A55ACA">
              <w:rPr>
                <w:sz w:val="22"/>
                <w:szCs w:val="22"/>
              </w:rPr>
              <w:t>рядку</w:t>
            </w:r>
            <w:r w:rsidR="0045011A">
              <w:rPr>
                <w:sz w:val="22"/>
                <w:szCs w:val="22"/>
              </w:rPr>
              <w:t xml:space="preserve"> </w:t>
            </w:r>
            <w:r w:rsidR="0045011A" w:rsidRPr="008274E3">
              <w:rPr>
                <w:sz w:val="22"/>
                <w:szCs w:val="22"/>
              </w:rPr>
              <w:t>оренди майна, що належить до комунальної власності територіальної громади  м. Черкаси</w:t>
            </w:r>
          </w:p>
        </w:tc>
        <w:tc>
          <w:tcPr>
            <w:tcW w:w="4786" w:type="dxa"/>
          </w:tcPr>
          <w:p w:rsidR="00D80B1A" w:rsidRDefault="00D80B1A" w:rsidP="00A55ACA">
            <w:pPr>
              <w:jc w:val="both"/>
              <w:rPr>
                <w:sz w:val="22"/>
                <w:szCs w:val="22"/>
                <w:lang w:val="ru-RU"/>
              </w:rPr>
            </w:pPr>
          </w:p>
          <w:p w:rsidR="00EF0A7B" w:rsidRPr="008274E3" w:rsidRDefault="00EF0A7B" w:rsidP="00A55ACA">
            <w:pPr>
              <w:jc w:val="both"/>
              <w:rPr>
                <w:sz w:val="22"/>
                <w:szCs w:val="22"/>
              </w:rPr>
            </w:pPr>
            <w:r w:rsidRPr="008274E3">
              <w:rPr>
                <w:sz w:val="22"/>
                <w:szCs w:val="22"/>
              </w:rPr>
              <w:t xml:space="preserve">Вдосконалення </w:t>
            </w:r>
            <w:r w:rsidR="00A55ACA">
              <w:rPr>
                <w:sz w:val="22"/>
                <w:szCs w:val="22"/>
              </w:rPr>
              <w:t>п</w:t>
            </w:r>
            <w:r w:rsidRPr="008274E3">
              <w:rPr>
                <w:sz w:val="22"/>
                <w:szCs w:val="22"/>
              </w:rPr>
              <w:t xml:space="preserve">орядку </w:t>
            </w:r>
            <w:r w:rsidR="00F30AA5" w:rsidRPr="008274E3">
              <w:rPr>
                <w:sz w:val="22"/>
                <w:szCs w:val="22"/>
              </w:rPr>
              <w:t>передачі в оренду об’єктів комунальної власності</w:t>
            </w:r>
          </w:p>
        </w:tc>
      </w:tr>
    </w:tbl>
    <w:p w:rsidR="00EF0A7B" w:rsidRPr="008274E3" w:rsidRDefault="00EF0A7B" w:rsidP="003F063B">
      <w:pPr>
        <w:ind w:firstLine="426"/>
        <w:jc w:val="both"/>
        <w:rPr>
          <w:sz w:val="22"/>
          <w:szCs w:val="22"/>
        </w:rPr>
      </w:pPr>
      <w:r w:rsidRPr="008274E3">
        <w:rPr>
          <w:sz w:val="22"/>
          <w:szCs w:val="22"/>
        </w:rPr>
        <w:t>2. Оцінка вибраних альтернативних способів досягнення цілей .</w:t>
      </w:r>
    </w:p>
    <w:p w:rsidR="00F30AA5" w:rsidRPr="008274E3" w:rsidRDefault="00EF0A7B" w:rsidP="003F063B">
      <w:pPr>
        <w:ind w:firstLine="426"/>
        <w:jc w:val="both"/>
        <w:rPr>
          <w:sz w:val="22"/>
          <w:szCs w:val="22"/>
        </w:rPr>
      </w:pPr>
      <w:r w:rsidRPr="008274E3">
        <w:rPr>
          <w:sz w:val="22"/>
          <w:szCs w:val="22"/>
        </w:rPr>
        <w:t>Збереження чинного регулювання питань</w:t>
      </w:r>
      <w:r w:rsidR="00D8246D" w:rsidRPr="008274E3">
        <w:rPr>
          <w:sz w:val="22"/>
          <w:szCs w:val="22"/>
        </w:rPr>
        <w:t xml:space="preserve"> передачі в оренду об’єктів міської комунальної власності</w:t>
      </w:r>
      <w:r w:rsidRPr="008274E3">
        <w:rPr>
          <w:sz w:val="22"/>
          <w:szCs w:val="22"/>
        </w:rPr>
        <w:t xml:space="preserve">, визначене Порядком </w:t>
      </w:r>
      <w:r w:rsidR="00D8246D" w:rsidRPr="008274E3">
        <w:rPr>
          <w:sz w:val="22"/>
          <w:szCs w:val="22"/>
        </w:rPr>
        <w:t>оренди майна, що належить до комунальної власності територіальної громади  м. Черкаси</w:t>
      </w:r>
      <w:r w:rsidR="003F52B3" w:rsidRPr="008274E3">
        <w:rPr>
          <w:sz w:val="22"/>
          <w:szCs w:val="22"/>
        </w:rPr>
        <w:t xml:space="preserve">, залишить невирішеними питання </w:t>
      </w:r>
      <w:r w:rsidR="005D03DB">
        <w:rPr>
          <w:sz w:val="22"/>
          <w:szCs w:val="22"/>
        </w:rPr>
        <w:t xml:space="preserve">прозорості процедури передачі в оренду майна, </w:t>
      </w:r>
      <w:r w:rsidR="003F52B3" w:rsidRPr="008274E3">
        <w:rPr>
          <w:sz w:val="22"/>
          <w:szCs w:val="22"/>
        </w:rPr>
        <w:t xml:space="preserve">відсутність ставок орендної плати для деяких видів діяльності.  </w:t>
      </w:r>
      <w:r w:rsidRPr="008274E3">
        <w:rPr>
          <w:sz w:val="22"/>
          <w:szCs w:val="22"/>
        </w:rPr>
        <w:t xml:space="preserve">Внесення змін до Порядку, запропонованих проектом </w:t>
      </w:r>
      <w:r w:rsidR="003F52B3" w:rsidRPr="008274E3">
        <w:rPr>
          <w:sz w:val="22"/>
          <w:szCs w:val="22"/>
        </w:rPr>
        <w:t>рішення</w:t>
      </w:r>
      <w:r w:rsidR="0069680B">
        <w:rPr>
          <w:sz w:val="22"/>
          <w:szCs w:val="22"/>
        </w:rPr>
        <w:t>,</w:t>
      </w:r>
      <w:r w:rsidRPr="008274E3">
        <w:rPr>
          <w:sz w:val="22"/>
          <w:szCs w:val="22"/>
        </w:rPr>
        <w:t xml:space="preserve"> дозволить врегулювати зазначен</w:t>
      </w:r>
      <w:r w:rsidR="003F52B3" w:rsidRPr="008274E3">
        <w:rPr>
          <w:sz w:val="22"/>
          <w:szCs w:val="22"/>
        </w:rPr>
        <w:t>і</w:t>
      </w:r>
      <w:r w:rsidRPr="008274E3">
        <w:rPr>
          <w:sz w:val="22"/>
          <w:szCs w:val="22"/>
        </w:rPr>
        <w:t xml:space="preserve"> питання.</w:t>
      </w:r>
    </w:p>
    <w:p w:rsidR="00501090" w:rsidRPr="008274E3" w:rsidRDefault="002044B2" w:rsidP="003F063B">
      <w:pPr>
        <w:ind w:firstLine="426"/>
        <w:jc w:val="both"/>
        <w:rPr>
          <w:sz w:val="22"/>
          <w:szCs w:val="22"/>
        </w:rPr>
      </w:pPr>
      <w:r w:rsidRPr="008274E3">
        <w:rPr>
          <w:sz w:val="22"/>
          <w:szCs w:val="22"/>
        </w:rPr>
        <w:t>Оцінка вп</w:t>
      </w:r>
      <w:r w:rsidR="00501090" w:rsidRPr="008274E3">
        <w:rPr>
          <w:sz w:val="22"/>
          <w:szCs w:val="22"/>
        </w:rPr>
        <w:t xml:space="preserve">ливу на сферу інтересів </w:t>
      </w:r>
      <w:r w:rsidR="001054F4" w:rsidRPr="008274E3">
        <w:rPr>
          <w:sz w:val="22"/>
          <w:szCs w:val="22"/>
        </w:rPr>
        <w:t>місцевого самоврядування</w:t>
      </w:r>
    </w:p>
    <w:tbl>
      <w:tblPr>
        <w:tblW w:w="5000"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53"/>
        <w:gridCol w:w="5957"/>
        <w:gridCol w:w="996"/>
      </w:tblGrid>
      <w:tr w:rsidR="00501090" w:rsidRPr="008274E3" w:rsidTr="00850F81">
        <w:trPr>
          <w:trHeight w:val="320"/>
        </w:trPr>
        <w:tc>
          <w:tcPr>
            <w:tcW w:w="2552" w:type="dxa"/>
            <w:tcBorders>
              <w:top w:val="single" w:sz="6" w:space="0" w:color="000000"/>
              <w:left w:val="single" w:sz="4" w:space="0" w:color="auto"/>
              <w:bottom w:val="single" w:sz="6" w:space="0" w:color="000000"/>
              <w:right w:val="single" w:sz="6" w:space="0" w:color="000000"/>
            </w:tcBorders>
            <w:hideMark/>
          </w:tcPr>
          <w:p w:rsidR="00501090" w:rsidRPr="008274E3" w:rsidRDefault="00501090">
            <w:pPr>
              <w:pStyle w:val="rvps12"/>
              <w:spacing w:before="150" w:beforeAutospacing="0" w:after="150" w:afterAutospacing="0"/>
              <w:jc w:val="center"/>
              <w:textAlignment w:val="baseline"/>
              <w:rPr>
                <w:sz w:val="22"/>
                <w:szCs w:val="22"/>
              </w:rPr>
            </w:pPr>
            <w:bookmarkStart w:id="1" w:name="n119"/>
            <w:bookmarkEnd w:id="1"/>
            <w:r w:rsidRPr="008274E3">
              <w:rPr>
                <w:sz w:val="22"/>
                <w:szCs w:val="22"/>
              </w:rPr>
              <w:t xml:space="preserve">Вид </w:t>
            </w:r>
            <w:proofErr w:type="spellStart"/>
            <w:r w:rsidRPr="008274E3">
              <w:rPr>
                <w:sz w:val="22"/>
                <w:szCs w:val="22"/>
              </w:rPr>
              <w:t>альтернативи</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501090" w:rsidRPr="008274E3" w:rsidRDefault="00501090">
            <w:pPr>
              <w:pStyle w:val="rvps12"/>
              <w:spacing w:before="150" w:beforeAutospacing="0" w:after="150" w:afterAutospacing="0"/>
              <w:jc w:val="center"/>
              <w:textAlignment w:val="baseline"/>
              <w:rPr>
                <w:sz w:val="22"/>
                <w:szCs w:val="22"/>
              </w:rPr>
            </w:pPr>
            <w:proofErr w:type="spellStart"/>
            <w:r w:rsidRPr="008274E3">
              <w:rPr>
                <w:sz w:val="22"/>
                <w:szCs w:val="22"/>
              </w:rPr>
              <w:t>Вигоди</w:t>
            </w:r>
            <w:proofErr w:type="spellEnd"/>
          </w:p>
        </w:tc>
        <w:tc>
          <w:tcPr>
            <w:tcW w:w="996" w:type="dxa"/>
            <w:tcBorders>
              <w:top w:val="single" w:sz="6" w:space="0" w:color="000000"/>
              <w:left w:val="single" w:sz="6" w:space="0" w:color="000000"/>
              <w:bottom w:val="single" w:sz="6" w:space="0" w:color="000000"/>
              <w:right w:val="single" w:sz="4" w:space="0" w:color="auto"/>
            </w:tcBorders>
            <w:hideMark/>
          </w:tcPr>
          <w:p w:rsidR="00501090" w:rsidRPr="008274E3" w:rsidRDefault="00501090">
            <w:pPr>
              <w:pStyle w:val="rvps12"/>
              <w:spacing w:before="150" w:beforeAutospacing="0" w:after="150" w:afterAutospacing="0"/>
              <w:jc w:val="center"/>
              <w:textAlignment w:val="baseline"/>
              <w:rPr>
                <w:sz w:val="22"/>
                <w:szCs w:val="22"/>
              </w:rPr>
            </w:pPr>
            <w:proofErr w:type="spellStart"/>
            <w:r w:rsidRPr="008274E3">
              <w:rPr>
                <w:sz w:val="22"/>
                <w:szCs w:val="22"/>
              </w:rPr>
              <w:t>Витрати</w:t>
            </w:r>
            <w:proofErr w:type="spellEnd"/>
          </w:p>
        </w:tc>
      </w:tr>
      <w:tr w:rsidR="00501090" w:rsidRPr="008274E3" w:rsidTr="00850F81">
        <w:trPr>
          <w:trHeight w:val="428"/>
        </w:trPr>
        <w:tc>
          <w:tcPr>
            <w:tcW w:w="2552" w:type="dxa"/>
            <w:tcBorders>
              <w:top w:val="single" w:sz="6" w:space="0" w:color="000000"/>
              <w:left w:val="single" w:sz="4" w:space="0" w:color="auto"/>
              <w:bottom w:val="single" w:sz="4" w:space="0" w:color="auto"/>
              <w:right w:val="single" w:sz="4" w:space="0" w:color="auto"/>
            </w:tcBorders>
            <w:hideMark/>
          </w:tcPr>
          <w:p w:rsidR="00501090" w:rsidRPr="008274E3" w:rsidRDefault="00501090">
            <w:pPr>
              <w:pStyle w:val="rvps14"/>
              <w:spacing w:before="150" w:beforeAutospacing="0" w:after="150" w:afterAutospacing="0"/>
              <w:textAlignment w:val="baseline"/>
              <w:rPr>
                <w:sz w:val="22"/>
                <w:szCs w:val="22"/>
              </w:rPr>
            </w:pPr>
            <w:r w:rsidRPr="008274E3">
              <w:rPr>
                <w:sz w:val="22"/>
                <w:szCs w:val="22"/>
              </w:rPr>
              <w:t>Альтернатива 1</w:t>
            </w:r>
          </w:p>
        </w:tc>
        <w:tc>
          <w:tcPr>
            <w:tcW w:w="5954" w:type="dxa"/>
            <w:tcBorders>
              <w:top w:val="single" w:sz="6" w:space="0" w:color="000000"/>
              <w:left w:val="single" w:sz="4" w:space="0" w:color="auto"/>
              <w:bottom w:val="single" w:sz="4" w:space="0" w:color="auto"/>
              <w:right w:val="single" w:sz="4" w:space="0" w:color="auto"/>
            </w:tcBorders>
            <w:hideMark/>
          </w:tcPr>
          <w:p w:rsidR="00501090" w:rsidRPr="008274E3" w:rsidRDefault="00501090" w:rsidP="00501090">
            <w:pPr>
              <w:pStyle w:val="rvps14"/>
              <w:spacing w:before="150" w:beforeAutospacing="0" w:after="150" w:afterAutospacing="0"/>
              <w:jc w:val="center"/>
              <w:textAlignment w:val="baseline"/>
              <w:rPr>
                <w:sz w:val="22"/>
                <w:szCs w:val="22"/>
                <w:lang w:val="uk-UA"/>
              </w:rPr>
            </w:pPr>
            <w:r w:rsidRPr="008274E3">
              <w:rPr>
                <w:sz w:val="22"/>
                <w:szCs w:val="22"/>
                <w:lang w:val="uk-UA"/>
              </w:rPr>
              <w:t>0</w:t>
            </w:r>
          </w:p>
        </w:tc>
        <w:tc>
          <w:tcPr>
            <w:tcW w:w="996" w:type="dxa"/>
            <w:tcBorders>
              <w:top w:val="single" w:sz="6" w:space="0" w:color="000000"/>
              <w:left w:val="single" w:sz="4" w:space="0" w:color="auto"/>
              <w:bottom w:val="single" w:sz="4" w:space="0" w:color="auto"/>
              <w:right w:val="single" w:sz="4" w:space="0" w:color="auto"/>
            </w:tcBorders>
            <w:hideMark/>
          </w:tcPr>
          <w:p w:rsidR="00501090" w:rsidRPr="008274E3" w:rsidRDefault="00501090" w:rsidP="00501090">
            <w:pPr>
              <w:pStyle w:val="rvps14"/>
              <w:spacing w:before="150" w:beforeAutospacing="0" w:after="150" w:afterAutospacing="0"/>
              <w:jc w:val="center"/>
              <w:textAlignment w:val="baseline"/>
              <w:rPr>
                <w:sz w:val="22"/>
                <w:szCs w:val="22"/>
                <w:lang w:val="uk-UA"/>
              </w:rPr>
            </w:pPr>
            <w:r w:rsidRPr="008274E3">
              <w:rPr>
                <w:sz w:val="22"/>
                <w:szCs w:val="22"/>
                <w:lang w:val="uk-UA"/>
              </w:rPr>
              <w:t>0</w:t>
            </w:r>
          </w:p>
        </w:tc>
      </w:tr>
      <w:tr w:rsidR="00501090" w:rsidRPr="008274E3" w:rsidTr="00850F81">
        <w:trPr>
          <w:trHeight w:val="1064"/>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501090" w:rsidRPr="008274E3" w:rsidRDefault="00501090">
            <w:pPr>
              <w:pStyle w:val="rvps14"/>
              <w:spacing w:before="150" w:beforeAutospacing="0" w:after="150" w:afterAutospacing="0"/>
              <w:textAlignment w:val="baseline"/>
              <w:rPr>
                <w:color w:val="000000"/>
                <w:sz w:val="22"/>
                <w:szCs w:val="22"/>
              </w:rPr>
            </w:pPr>
            <w:r w:rsidRPr="008274E3">
              <w:rPr>
                <w:color w:val="000000"/>
                <w:sz w:val="22"/>
                <w:szCs w:val="22"/>
              </w:rPr>
              <w:lastRenderedPageBreak/>
              <w:t>Альтернатива 2</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501090" w:rsidRPr="008274E3" w:rsidRDefault="0045011A" w:rsidP="00D85B8D">
            <w:pPr>
              <w:pStyle w:val="rvps14"/>
              <w:spacing w:before="150" w:beforeAutospacing="0" w:after="150" w:afterAutospacing="0"/>
              <w:jc w:val="both"/>
              <w:textAlignment w:val="baseline"/>
              <w:rPr>
                <w:color w:val="000000"/>
                <w:sz w:val="22"/>
                <w:szCs w:val="22"/>
                <w:lang w:val="uk-UA"/>
              </w:rPr>
            </w:pPr>
            <w:proofErr w:type="spellStart"/>
            <w:r w:rsidRPr="008274E3">
              <w:rPr>
                <w:sz w:val="22"/>
                <w:szCs w:val="22"/>
              </w:rPr>
              <w:t>Н</w:t>
            </w:r>
            <w:r w:rsidR="00501090" w:rsidRPr="008274E3">
              <w:rPr>
                <w:sz w:val="22"/>
                <w:szCs w:val="22"/>
              </w:rPr>
              <w:t>аповнення</w:t>
            </w:r>
            <w:proofErr w:type="spellEnd"/>
            <w:r>
              <w:rPr>
                <w:sz w:val="22"/>
                <w:szCs w:val="22"/>
                <w:lang w:val="uk-UA"/>
              </w:rPr>
              <w:t xml:space="preserve"> </w:t>
            </w:r>
            <w:proofErr w:type="spellStart"/>
            <w:r w:rsidR="00501090" w:rsidRPr="008274E3">
              <w:rPr>
                <w:sz w:val="22"/>
                <w:szCs w:val="22"/>
              </w:rPr>
              <w:t>міського</w:t>
            </w:r>
            <w:proofErr w:type="spellEnd"/>
            <w:r w:rsidR="00501090" w:rsidRPr="008274E3">
              <w:rPr>
                <w:sz w:val="22"/>
                <w:szCs w:val="22"/>
              </w:rPr>
              <w:t xml:space="preserve"> бюджету за </w:t>
            </w:r>
            <w:proofErr w:type="spellStart"/>
            <w:r w:rsidR="00501090" w:rsidRPr="008274E3">
              <w:rPr>
                <w:sz w:val="22"/>
                <w:szCs w:val="22"/>
              </w:rPr>
              <w:t>рахунок</w:t>
            </w:r>
            <w:proofErr w:type="spellEnd"/>
            <w:r>
              <w:rPr>
                <w:sz w:val="22"/>
                <w:szCs w:val="22"/>
                <w:lang w:val="uk-UA"/>
              </w:rPr>
              <w:t xml:space="preserve"> </w:t>
            </w:r>
            <w:proofErr w:type="spellStart"/>
            <w:r w:rsidR="00501090" w:rsidRPr="008274E3">
              <w:rPr>
                <w:sz w:val="22"/>
                <w:szCs w:val="22"/>
              </w:rPr>
              <w:t>надходжень</w:t>
            </w:r>
            <w:proofErr w:type="spellEnd"/>
            <w:r>
              <w:rPr>
                <w:sz w:val="22"/>
                <w:szCs w:val="22"/>
                <w:lang w:val="uk-UA"/>
              </w:rPr>
              <w:t xml:space="preserve"> </w:t>
            </w:r>
            <w:proofErr w:type="spellStart"/>
            <w:r w:rsidR="00501090" w:rsidRPr="008274E3">
              <w:rPr>
                <w:sz w:val="22"/>
                <w:szCs w:val="22"/>
              </w:rPr>
              <w:t>від</w:t>
            </w:r>
            <w:proofErr w:type="spellEnd"/>
            <w:r>
              <w:rPr>
                <w:sz w:val="22"/>
                <w:szCs w:val="22"/>
                <w:lang w:val="uk-UA"/>
              </w:rPr>
              <w:t xml:space="preserve"> </w:t>
            </w:r>
            <w:proofErr w:type="spellStart"/>
            <w:r w:rsidR="00501090" w:rsidRPr="008274E3">
              <w:rPr>
                <w:sz w:val="22"/>
                <w:szCs w:val="22"/>
              </w:rPr>
              <w:t>оренди</w:t>
            </w:r>
            <w:proofErr w:type="spellEnd"/>
            <w:r w:rsidR="00501090" w:rsidRPr="008274E3">
              <w:rPr>
                <w:sz w:val="22"/>
                <w:szCs w:val="22"/>
              </w:rPr>
              <w:t xml:space="preserve"> майна, </w:t>
            </w:r>
            <w:proofErr w:type="gramStart"/>
            <w:r w:rsidR="00501090" w:rsidRPr="008274E3">
              <w:rPr>
                <w:sz w:val="22"/>
                <w:szCs w:val="22"/>
              </w:rPr>
              <w:t>в</w:t>
            </w:r>
            <w:proofErr w:type="gramEnd"/>
            <w:r w:rsidR="00501090" w:rsidRPr="008274E3">
              <w:rPr>
                <w:sz w:val="22"/>
                <w:szCs w:val="22"/>
              </w:rPr>
              <w:t xml:space="preserve"> тому </w:t>
            </w:r>
            <w:proofErr w:type="spellStart"/>
            <w:r w:rsidR="00501090" w:rsidRPr="008274E3">
              <w:rPr>
                <w:sz w:val="22"/>
                <w:szCs w:val="22"/>
              </w:rPr>
              <w:t>числі</w:t>
            </w:r>
            <w:proofErr w:type="spellEnd"/>
            <w:r w:rsidR="00501090" w:rsidRPr="008274E3">
              <w:rPr>
                <w:sz w:val="22"/>
                <w:szCs w:val="22"/>
              </w:rPr>
              <w:t xml:space="preserve">  шляхом</w:t>
            </w:r>
            <w:r>
              <w:rPr>
                <w:sz w:val="22"/>
                <w:szCs w:val="22"/>
                <w:lang w:val="uk-UA"/>
              </w:rPr>
              <w:t xml:space="preserve"> </w:t>
            </w:r>
            <w:proofErr w:type="spellStart"/>
            <w:r w:rsidR="00501090" w:rsidRPr="008274E3">
              <w:rPr>
                <w:sz w:val="22"/>
                <w:szCs w:val="22"/>
              </w:rPr>
              <w:t>збільшення</w:t>
            </w:r>
            <w:proofErr w:type="spellEnd"/>
            <w:r>
              <w:rPr>
                <w:sz w:val="22"/>
                <w:szCs w:val="22"/>
                <w:lang w:val="uk-UA"/>
              </w:rPr>
              <w:t xml:space="preserve"> </w:t>
            </w:r>
            <w:proofErr w:type="spellStart"/>
            <w:r w:rsidR="00501090" w:rsidRPr="008274E3">
              <w:rPr>
                <w:sz w:val="22"/>
                <w:szCs w:val="22"/>
              </w:rPr>
              <w:t>кількості</w:t>
            </w:r>
            <w:proofErr w:type="spellEnd"/>
            <w:r w:rsidR="00D85B8D">
              <w:rPr>
                <w:sz w:val="22"/>
                <w:szCs w:val="22"/>
                <w:lang w:val="uk-UA"/>
              </w:rPr>
              <w:t xml:space="preserve"> </w:t>
            </w:r>
            <w:proofErr w:type="spellStart"/>
            <w:r w:rsidR="00501090" w:rsidRPr="008274E3">
              <w:rPr>
                <w:sz w:val="22"/>
                <w:szCs w:val="22"/>
              </w:rPr>
              <w:t>переданих</w:t>
            </w:r>
            <w:proofErr w:type="spellEnd"/>
            <w:r w:rsidR="00501090" w:rsidRPr="008274E3">
              <w:rPr>
                <w:sz w:val="22"/>
                <w:szCs w:val="22"/>
              </w:rPr>
              <w:t xml:space="preserve"> в </w:t>
            </w:r>
            <w:proofErr w:type="spellStart"/>
            <w:r w:rsidR="00501090" w:rsidRPr="008274E3">
              <w:rPr>
                <w:sz w:val="22"/>
                <w:szCs w:val="22"/>
              </w:rPr>
              <w:t>оренду</w:t>
            </w:r>
            <w:proofErr w:type="spellEnd"/>
            <w:r>
              <w:rPr>
                <w:sz w:val="22"/>
                <w:szCs w:val="22"/>
                <w:lang w:val="uk-UA"/>
              </w:rPr>
              <w:t xml:space="preserve"> </w:t>
            </w:r>
            <w:proofErr w:type="spellStart"/>
            <w:r w:rsidR="00501090" w:rsidRPr="008274E3">
              <w:rPr>
                <w:sz w:val="22"/>
                <w:szCs w:val="22"/>
              </w:rPr>
              <w:t>об’єктів</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501090" w:rsidRPr="008274E3" w:rsidRDefault="00501090" w:rsidP="00501090">
            <w:pPr>
              <w:jc w:val="center"/>
              <w:rPr>
                <w:color w:val="000000"/>
                <w:sz w:val="22"/>
                <w:szCs w:val="22"/>
              </w:rPr>
            </w:pPr>
            <w:r w:rsidRPr="008274E3">
              <w:rPr>
                <w:color w:val="000000"/>
                <w:sz w:val="22"/>
                <w:szCs w:val="22"/>
              </w:rPr>
              <w:t>0</w:t>
            </w:r>
          </w:p>
        </w:tc>
      </w:tr>
    </w:tbl>
    <w:p w:rsidR="00501090" w:rsidRPr="008274E3" w:rsidRDefault="00501090" w:rsidP="003F063B">
      <w:pPr>
        <w:ind w:firstLine="426"/>
        <w:jc w:val="both"/>
        <w:rPr>
          <w:b/>
          <w:sz w:val="22"/>
          <w:szCs w:val="22"/>
        </w:rPr>
      </w:pPr>
      <w:r w:rsidRPr="008274E3">
        <w:rPr>
          <w:color w:val="000000"/>
          <w:sz w:val="22"/>
          <w:szCs w:val="22"/>
          <w:shd w:val="clear" w:color="auto" w:fill="FFFFFF"/>
        </w:rPr>
        <w:t>Оцінка впливу на сферу інтересів громадян</w:t>
      </w:r>
    </w:p>
    <w:tbl>
      <w:tblPr>
        <w:tblW w:w="5000"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53"/>
        <w:gridCol w:w="5957"/>
        <w:gridCol w:w="996"/>
      </w:tblGrid>
      <w:tr w:rsidR="00501090" w:rsidRPr="008274E3" w:rsidTr="00850F81">
        <w:tc>
          <w:tcPr>
            <w:tcW w:w="2552" w:type="dxa"/>
            <w:tcBorders>
              <w:top w:val="single" w:sz="6" w:space="0" w:color="000000"/>
              <w:left w:val="single" w:sz="4" w:space="0" w:color="auto"/>
              <w:bottom w:val="single" w:sz="6" w:space="0" w:color="000000"/>
              <w:right w:val="single" w:sz="6" w:space="0" w:color="000000"/>
            </w:tcBorders>
            <w:hideMark/>
          </w:tcPr>
          <w:p w:rsidR="00501090" w:rsidRPr="008274E3" w:rsidRDefault="00501090" w:rsidP="00C61DED">
            <w:pPr>
              <w:pStyle w:val="rvps12"/>
              <w:spacing w:before="150" w:beforeAutospacing="0" w:after="150" w:afterAutospacing="0"/>
              <w:jc w:val="center"/>
              <w:textAlignment w:val="baseline"/>
              <w:rPr>
                <w:sz w:val="22"/>
                <w:szCs w:val="22"/>
              </w:rPr>
            </w:pPr>
            <w:r w:rsidRPr="008274E3">
              <w:rPr>
                <w:sz w:val="22"/>
                <w:szCs w:val="22"/>
              </w:rPr>
              <w:t xml:space="preserve">Вид </w:t>
            </w:r>
            <w:proofErr w:type="spellStart"/>
            <w:r w:rsidRPr="008274E3">
              <w:rPr>
                <w:sz w:val="22"/>
                <w:szCs w:val="22"/>
              </w:rPr>
              <w:t>альтернативи</w:t>
            </w:r>
            <w:proofErr w:type="spellEnd"/>
          </w:p>
        </w:tc>
        <w:tc>
          <w:tcPr>
            <w:tcW w:w="5954" w:type="dxa"/>
            <w:tcBorders>
              <w:top w:val="single" w:sz="6" w:space="0" w:color="000000"/>
              <w:left w:val="single" w:sz="6" w:space="0" w:color="000000"/>
              <w:bottom w:val="single" w:sz="6" w:space="0" w:color="000000"/>
              <w:right w:val="single" w:sz="6" w:space="0" w:color="000000"/>
            </w:tcBorders>
            <w:hideMark/>
          </w:tcPr>
          <w:p w:rsidR="00501090" w:rsidRPr="008274E3" w:rsidRDefault="00501090" w:rsidP="00C61DED">
            <w:pPr>
              <w:pStyle w:val="rvps12"/>
              <w:spacing w:before="150" w:beforeAutospacing="0" w:after="150" w:afterAutospacing="0"/>
              <w:jc w:val="center"/>
              <w:textAlignment w:val="baseline"/>
              <w:rPr>
                <w:sz w:val="22"/>
                <w:szCs w:val="22"/>
              </w:rPr>
            </w:pPr>
            <w:proofErr w:type="spellStart"/>
            <w:r w:rsidRPr="008274E3">
              <w:rPr>
                <w:sz w:val="22"/>
                <w:szCs w:val="22"/>
              </w:rPr>
              <w:t>Вигоди</w:t>
            </w:r>
            <w:proofErr w:type="spellEnd"/>
          </w:p>
        </w:tc>
        <w:tc>
          <w:tcPr>
            <w:tcW w:w="996" w:type="dxa"/>
            <w:tcBorders>
              <w:top w:val="single" w:sz="6" w:space="0" w:color="000000"/>
              <w:left w:val="single" w:sz="6" w:space="0" w:color="000000"/>
              <w:bottom w:val="single" w:sz="6" w:space="0" w:color="000000"/>
              <w:right w:val="single" w:sz="4" w:space="0" w:color="auto"/>
            </w:tcBorders>
            <w:hideMark/>
          </w:tcPr>
          <w:p w:rsidR="00501090" w:rsidRPr="008274E3" w:rsidRDefault="00501090" w:rsidP="00C61DED">
            <w:pPr>
              <w:pStyle w:val="rvps12"/>
              <w:spacing w:before="150" w:beforeAutospacing="0" w:after="150" w:afterAutospacing="0"/>
              <w:jc w:val="center"/>
              <w:textAlignment w:val="baseline"/>
              <w:rPr>
                <w:sz w:val="22"/>
                <w:szCs w:val="22"/>
              </w:rPr>
            </w:pPr>
            <w:proofErr w:type="spellStart"/>
            <w:r w:rsidRPr="008274E3">
              <w:rPr>
                <w:sz w:val="22"/>
                <w:szCs w:val="22"/>
              </w:rPr>
              <w:t>Витрати</w:t>
            </w:r>
            <w:proofErr w:type="spellEnd"/>
          </w:p>
        </w:tc>
      </w:tr>
      <w:tr w:rsidR="00501090" w:rsidRPr="008274E3" w:rsidTr="00850F81">
        <w:tc>
          <w:tcPr>
            <w:tcW w:w="2552" w:type="dxa"/>
            <w:tcBorders>
              <w:top w:val="single" w:sz="6" w:space="0" w:color="000000"/>
              <w:left w:val="single" w:sz="4" w:space="0" w:color="auto"/>
              <w:bottom w:val="single" w:sz="4" w:space="0" w:color="auto"/>
              <w:right w:val="single" w:sz="4" w:space="0" w:color="auto"/>
            </w:tcBorders>
            <w:hideMark/>
          </w:tcPr>
          <w:p w:rsidR="00501090" w:rsidRPr="008274E3" w:rsidRDefault="00501090" w:rsidP="00C61DED">
            <w:pPr>
              <w:pStyle w:val="rvps14"/>
              <w:spacing w:before="150" w:beforeAutospacing="0" w:after="150" w:afterAutospacing="0"/>
              <w:textAlignment w:val="baseline"/>
              <w:rPr>
                <w:sz w:val="22"/>
                <w:szCs w:val="22"/>
              </w:rPr>
            </w:pPr>
            <w:r w:rsidRPr="008274E3">
              <w:rPr>
                <w:sz w:val="22"/>
                <w:szCs w:val="22"/>
              </w:rPr>
              <w:t>Альтернатива 1</w:t>
            </w:r>
          </w:p>
        </w:tc>
        <w:tc>
          <w:tcPr>
            <w:tcW w:w="5954" w:type="dxa"/>
            <w:tcBorders>
              <w:top w:val="single" w:sz="6" w:space="0" w:color="000000"/>
              <w:left w:val="single" w:sz="4" w:space="0" w:color="auto"/>
              <w:bottom w:val="single" w:sz="4" w:space="0" w:color="auto"/>
              <w:right w:val="single" w:sz="4" w:space="0" w:color="auto"/>
            </w:tcBorders>
            <w:hideMark/>
          </w:tcPr>
          <w:p w:rsidR="00501090" w:rsidRPr="008274E3" w:rsidRDefault="00501090" w:rsidP="00C61DED">
            <w:pPr>
              <w:pStyle w:val="rvps14"/>
              <w:spacing w:before="150" w:beforeAutospacing="0" w:after="150" w:afterAutospacing="0"/>
              <w:jc w:val="center"/>
              <w:textAlignment w:val="baseline"/>
              <w:rPr>
                <w:sz w:val="22"/>
                <w:szCs w:val="22"/>
                <w:lang w:val="uk-UA"/>
              </w:rPr>
            </w:pPr>
            <w:r w:rsidRPr="008274E3">
              <w:rPr>
                <w:sz w:val="22"/>
                <w:szCs w:val="22"/>
                <w:lang w:val="uk-UA"/>
              </w:rPr>
              <w:t>0</w:t>
            </w:r>
          </w:p>
        </w:tc>
        <w:tc>
          <w:tcPr>
            <w:tcW w:w="996" w:type="dxa"/>
            <w:tcBorders>
              <w:top w:val="single" w:sz="6" w:space="0" w:color="000000"/>
              <w:left w:val="single" w:sz="4" w:space="0" w:color="auto"/>
              <w:bottom w:val="single" w:sz="4" w:space="0" w:color="auto"/>
              <w:right w:val="single" w:sz="4" w:space="0" w:color="auto"/>
            </w:tcBorders>
            <w:hideMark/>
          </w:tcPr>
          <w:p w:rsidR="00501090" w:rsidRPr="008274E3" w:rsidRDefault="00501090" w:rsidP="00C61DED">
            <w:pPr>
              <w:pStyle w:val="rvps14"/>
              <w:spacing w:before="150" w:beforeAutospacing="0" w:after="150" w:afterAutospacing="0"/>
              <w:jc w:val="center"/>
              <w:textAlignment w:val="baseline"/>
              <w:rPr>
                <w:sz w:val="22"/>
                <w:szCs w:val="22"/>
                <w:lang w:val="uk-UA"/>
              </w:rPr>
            </w:pPr>
            <w:r w:rsidRPr="008274E3">
              <w:rPr>
                <w:sz w:val="22"/>
                <w:szCs w:val="22"/>
                <w:lang w:val="uk-UA"/>
              </w:rPr>
              <w:t>0</w:t>
            </w:r>
          </w:p>
        </w:tc>
      </w:tr>
      <w:tr w:rsidR="00501090" w:rsidRPr="008274E3" w:rsidTr="00850F81">
        <w:trPr>
          <w:trHeight w:val="1122"/>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501090" w:rsidRPr="008274E3" w:rsidRDefault="00501090" w:rsidP="00C61DED">
            <w:pPr>
              <w:pStyle w:val="rvps14"/>
              <w:spacing w:before="150" w:beforeAutospacing="0" w:after="150" w:afterAutospacing="0"/>
              <w:textAlignment w:val="baseline"/>
              <w:rPr>
                <w:color w:val="000000"/>
                <w:sz w:val="22"/>
                <w:szCs w:val="22"/>
              </w:rPr>
            </w:pPr>
            <w:r w:rsidRPr="008274E3">
              <w:rPr>
                <w:color w:val="000000"/>
                <w:sz w:val="22"/>
                <w:szCs w:val="22"/>
              </w:rPr>
              <w:t>Альтернатива 2</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501090" w:rsidRPr="008274E3" w:rsidRDefault="002C0A5B" w:rsidP="003D37ED">
            <w:pPr>
              <w:pStyle w:val="rvps14"/>
              <w:spacing w:before="150" w:beforeAutospacing="0" w:after="150" w:afterAutospacing="0"/>
              <w:jc w:val="both"/>
              <w:textAlignment w:val="baseline"/>
              <w:rPr>
                <w:color w:val="000000"/>
                <w:sz w:val="22"/>
                <w:szCs w:val="22"/>
                <w:lang w:val="uk-UA"/>
              </w:rPr>
            </w:pPr>
            <w:r>
              <w:rPr>
                <w:sz w:val="22"/>
                <w:szCs w:val="22"/>
                <w:lang w:val="uk-UA"/>
              </w:rPr>
              <w:t>Введення прозорої процедури передачі майна в оренду, в</w:t>
            </w:r>
            <w:r w:rsidR="003D37ED" w:rsidRPr="008274E3">
              <w:rPr>
                <w:sz w:val="22"/>
                <w:szCs w:val="22"/>
                <w:lang w:val="uk-UA"/>
              </w:rPr>
              <w:t xml:space="preserve">становлення </w:t>
            </w:r>
            <w:r w:rsidR="003D37ED" w:rsidRPr="008274E3">
              <w:rPr>
                <w:sz w:val="22"/>
                <w:szCs w:val="22"/>
              </w:rPr>
              <w:t xml:space="preserve">ставок </w:t>
            </w:r>
            <w:proofErr w:type="spellStart"/>
            <w:r w:rsidR="003D37ED" w:rsidRPr="008274E3">
              <w:rPr>
                <w:sz w:val="22"/>
                <w:szCs w:val="22"/>
              </w:rPr>
              <w:t>орендної</w:t>
            </w:r>
            <w:proofErr w:type="spellEnd"/>
            <w:r w:rsidR="003D37ED" w:rsidRPr="008274E3">
              <w:rPr>
                <w:sz w:val="22"/>
                <w:szCs w:val="22"/>
              </w:rPr>
              <w:t xml:space="preserve"> плати, </w:t>
            </w:r>
            <w:proofErr w:type="spellStart"/>
            <w:r w:rsidR="003D37ED" w:rsidRPr="008274E3">
              <w:rPr>
                <w:sz w:val="22"/>
                <w:szCs w:val="22"/>
              </w:rPr>
              <w:t>які</w:t>
            </w:r>
            <w:proofErr w:type="spellEnd"/>
            <w:r w:rsidR="0045011A">
              <w:rPr>
                <w:sz w:val="22"/>
                <w:szCs w:val="22"/>
                <w:lang w:val="uk-UA"/>
              </w:rPr>
              <w:t xml:space="preserve"> </w:t>
            </w:r>
            <w:proofErr w:type="spellStart"/>
            <w:r w:rsidR="003D37ED" w:rsidRPr="008274E3">
              <w:rPr>
                <w:sz w:val="22"/>
                <w:szCs w:val="22"/>
              </w:rPr>
              <w:t>відповідають</w:t>
            </w:r>
            <w:proofErr w:type="spellEnd"/>
            <w:r w:rsidR="0045011A">
              <w:rPr>
                <w:sz w:val="22"/>
                <w:szCs w:val="22"/>
                <w:lang w:val="uk-UA"/>
              </w:rPr>
              <w:t xml:space="preserve"> </w:t>
            </w:r>
            <w:proofErr w:type="spellStart"/>
            <w:r w:rsidR="003D37ED" w:rsidRPr="008274E3">
              <w:rPr>
                <w:sz w:val="22"/>
                <w:szCs w:val="22"/>
              </w:rPr>
              <w:t>вимогам</w:t>
            </w:r>
            <w:proofErr w:type="spellEnd"/>
            <w:r w:rsidR="003D37ED" w:rsidRPr="008274E3">
              <w:rPr>
                <w:sz w:val="22"/>
                <w:szCs w:val="22"/>
              </w:rPr>
              <w:t xml:space="preserve"> ринку, </w:t>
            </w:r>
            <w:r w:rsidR="003D37ED" w:rsidRPr="008274E3">
              <w:rPr>
                <w:sz w:val="22"/>
                <w:szCs w:val="22"/>
                <w:lang w:val="uk-UA"/>
              </w:rPr>
              <w:t xml:space="preserve">запровадження </w:t>
            </w:r>
            <w:r w:rsidR="003D37ED" w:rsidRPr="008274E3">
              <w:rPr>
                <w:sz w:val="22"/>
                <w:szCs w:val="22"/>
              </w:rPr>
              <w:t xml:space="preserve"> ставок </w:t>
            </w:r>
            <w:proofErr w:type="spellStart"/>
            <w:r w:rsidR="003D37ED" w:rsidRPr="008274E3">
              <w:rPr>
                <w:sz w:val="22"/>
                <w:szCs w:val="22"/>
              </w:rPr>
              <w:t>орендної</w:t>
            </w:r>
            <w:proofErr w:type="spellEnd"/>
            <w:r w:rsidR="003D37ED" w:rsidRPr="008274E3">
              <w:rPr>
                <w:sz w:val="22"/>
                <w:szCs w:val="22"/>
              </w:rPr>
              <w:t xml:space="preserve"> плати для </w:t>
            </w:r>
            <w:proofErr w:type="spellStart"/>
            <w:r w:rsidR="003D37ED" w:rsidRPr="008274E3">
              <w:rPr>
                <w:sz w:val="22"/>
                <w:szCs w:val="22"/>
              </w:rPr>
              <w:t>видів</w:t>
            </w:r>
            <w:proofErr w:type="spellEnd"/>
            <w:r w:rsidR="0045011A">
              <w:rPr>
                <w:sz w:val="22"/>
                <w:szCs w:val="22"/>
                <w:lang w:val="uk-UA"/>
              </w:rPr>
              <w:t xml:space="preserve"> </w:t>
            </w:r>
            <w:proofErr w:type="spellStart"/>
            <w:r w:rsidR="003D37ED" w:rsidRPr="008274E3">
              <w:rPr>
                <w:sz w:val="22"/>
                <w:szCs w:val="22"/>
              </w:rPr>
              <w:t>діяльності</w:t>
            </w:r>
            <w:proofErr w:type="spellEnd"/>
            <w:r w:rsidR="003D37ED" w:rsidRPr="008274E3">
              <w:rPr>
                <w:sz w:val="22"/>
                <w:szCs w:val="22"/>
                <w:lang w:val="uk-UA"/>
              </w:rPr>
              <w:t>,  які були раніше відсутні</w:t>
            </w:r>
          </w:p>
        </w:tc>
        <w:tc>
          <w:tcPr>
            <w:tcW w:w="996" w:type="dxa"/>
            <w:tcBorders>
              <w:top w:val="single" w:sz="4" w:space="0" w:color="auto"/>
              <w:left w:val="single" w:sz="4" w:space="0" w:color="auto"/>
              <w:bottom w:val="single" w:sz="4" w:space="0" w:color="auto"/>
              <w:right w:val="single" w:sz="4" w:space="0" w:color="auto"/>
            </w:tcBorders>
            <w:shd w:val="clear" w:color="auto" w:fill="FFFFFF"/>
            <w:hideMark/>
          </w:tcPr>
          <w:p w:rsidR="00501090" w:rsidRPr="008274E3" w:rsidRDefault="00501090" w:rsidP="00C61DED">
            <w:pPr>
              <w:jc w:val="center"/>
              <w:rPr>
                <w:color w:val="000000"/>
                <w:sz w:val="22"/>
                <w:szCs w:val="22"/>
              </w:rPr>
            </w:pPr>
            <w:r w:rsidRPr="008274E3">
              <w:rPr>
                <w:color w:val="000000"/>
                <w:sz w:val="22"/>
                <w:szCs w:val="22"/>
              </w:rPr>
              <w:t>0</w:t>
            </w:r>
          </w:p>
        </w:tc>
      </w:tr>
    </w:tbl>
    <w:p w:rsidR="009442E8" w:rsidRPr="008274E3" w:rsidRDefault="009442E8" w:rsidP="009442E8">
      <w:pPr>
        <w:pStyle w:val="rvps2"/>
        <w:spacing w:before="0" w:beforeAutospacing="0" w:after="150" w:afterAutospacing="0"/>
        <w:ind w:firstLine="450"/>
        <w:jc w:val="both"/>
        <w:textAlignment w:val="baseline"/>
        <w:rPr>
          <w:sz w:val="22"/>
          <w:szCs w:val="22"/>
        </w:rPr>
      </w:pPr>
      <w:proofErr w:type="spellStart"/>
      <w:r w:rsidRPr="008274E3">
        <w:rPr>
          <w:sz w:val="22"/>
          <w:szCs w:val="22"/>
        </w:rPr>
        <w:t>Оцінка</w:t>
      </w:r>
      <w:proofErr w:type="spellEnd"/>
      <w:r w:rsidR="00066A2F">
        <w:rPr>
          <w:sz w:val="22"/>
          <w:szCs w:val="22"/>
          <w:lang w:val="uk-UA"/>
        </w:rPr>
        <w:t xml:space="preserve"> </w:t>
      </w:r>
      <w:proofErr w:type="spellStart"/>
      <w:r w:rsidRPr="008274E3">
        <w:rPr>
          <w:sz w:val="22"/>
          <w:szCs w:val="22"/>
        </w:rPr>
        <w:t>впливу</w:t>
      </w:r>
      <w:proofErr w:type="spellEnd"/>
      <w:r w:rsidRPr="008274E3">
        <w:rPr>
          <w:sz w:val="22"/>
          <w:szCs w:val="22"/>
        </w:rPr>
        <w:t xml:space="preserve"> на сферу </w:t>
      </w:r>
      <w:proofErr w:type="spellStart"/>
      <w:r w:rsidRPr="008274E3">
        <w:rPr>
          <w:sz w:val="22"/>
          <w:szCs w:val="22"/>
        </w:rPr>
        <w:t>інтересів</w:t>
      </w:r>
      <w:proofErr w:type="spellEnd"/>
      <w:r w:rsidR="00066A2F">
        <w:rPr>
          <w:sz w:val="22"/>
          <w:szCs w:val="22"/>
          <w:lang w:val="uk-UA"/>
        </w:rPr>
        <w:t xml:space="preserve"> </w:t>
      </w:r>
      <w:proofErr w:type="spellStart"/>
      <w:r w:rsidRPr="008274E3">
        <w:rPr>
          <w:sz w:val="22"/>
          <w:szCs w:val="22"/>
        </w:rPr>
        <w:t>суб’єктів</w:t>
      </w:r>
      <w:proofErr w:type="spellEnd"/>
      <w:r w:rsidR="00066A2F">
        <w:rPr>
          <w:sz w:val="22"/>
          <w:szCs w:val="22"/>
          <w:lang w:val="uk-UA"/>
        </w:rPr>
        <w:t xml:space="preserve"> </w:t>
      </w:r>
      <w:proofErr w:type="spellStart"/>
      <w:r w:rsidRPr="008274E3">
        <w:rPr>
          <w:sz w:val="22"/>
          <w:szCs w:val="22"/>
        </w:rPr>
        <w:t>господарювання</w:t>
      </w:r>
      <w:proofErr w:type="spellEnd"/>
    </w:p>
    <w:tbl>
      <w:tblPr>
        <w:tblW w:w="5000"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94"/>
        <w:gridCol w:w="981"/>
        <w:gridCol w:w="1120"/>
        <w:gridCol w:w="1120"/>
        <w:gridCol w:w="979"/>
        <w:gridCol w:w="1112"/>
      </w:tblGrid>
      <w:tr w:rsidR="009442E8" w:rsidRPr="008274E3" w:rsidTr="00850F81">
        <w:tc>
          <w:tcPr>
            <w:tcW w:w="2206" w:type="pct"/>
            <w:tcBorders>
              <w:top w:val="single" w:sz="6" w:space="0" w:color="000000"/>
              <w:left w:val="single" w:sz="4" w:space="0" w:color="auto"/>
              <w:bottom w:val="single" w:sz="6" w:space="0" w:color="000000"/>
              <w:right w:val="single" w:sz="6" w:space="0" w:color="000000"/>
            </w:tcBorders>
            <w:hideMark/>
          </w:tcPr>
          <w:p w:rsidR="009442E8" w:rsidRPr="008274E3" w:rsidRDefault="009442E8">
            <w:pPr>
              <w:pStyle w:val="rvps12"/>
              <w:spacing w:before="150" w:beforeAutospacing="0" w:after="150" w:afterAutospacing="0"/>
              <w:jc w:val="center"/>
              <w:textAlignment w:val="baseline"/>
              <w:rPr>
                <w:sz w:val="22"/>
                <w:szCs w:val="22"/>
              </w:rPr>
            </w:pPr>
            <w:bookmarkStart w:id="2" w:name="n142"/>
            <w:bookmarkEnd w:id="2"/>
            <w:proofErr w:type="spellStart"/>
            <w:r w:rsidRPr="008274E3">
              <w:rPr>
                <w:sz w:val="22"/>
                <w:szCs w:val="22"/>
              </w:rPr>
              <w:t>Показник</w:t>
            </w:r>
            <w:proofErr w:type="spellEnd"/>
          </w:p>
        </w:tc>
        <w:tc>
          <w:tcPr>
            <w:tcW w:w="516" w:type="pct"/>
            <w:tcBorders>
              <w:top w:val="single" w:sz="6" w:space="0" w:color="000000"/>
              <w:left w:val="single" w:sz="6" w:space="0" w:color="000000"/>
              <w:bottom w:val="single" w:sz="6" w:space="0" w:color="000000"/>
              <w:right w:val="single" w:sz="6" w:space="0" w:color="000000"/>
            </w:tcBorders>
            <w:hideMark/>
          </w:tcPr>
          <w:p w:rsidR="009442E8" w:rsidRPr="008274E3" w:rsidRDefault="009442E8">
            <w:pPr>
              <w:pStyle w:val="rvps12"/>
              <w:spacing w:before="150" w:beforeAutospacing="0" w:after="150" w:afterAutospacing="0"/>
              <w:jc w:val="center"/>
              <w:textAlignment w:val="baseline"/>
              <w:rPr>
                <w:sz w:val="22"/>
                <w:szCs w:val="22"/>
              </w:rPr>
            </w:pPr>
            <w:proofErr w:type="spellStart"/>
            <w:r w:rsidRPr="008274E3">
              <w:rPr>
                <w:sz w:val="22"/>
                <w:szCs w:val="22"/>
              </w:rPr>
              <w:t>Великі</w:t>
            </w:r>
            <w:proofErr w:type="spellEnd"/>
          </w:p>
        </w:tc>
        <w:tc>
          <w:tcPr>
            <w:tcW w:w="589" w:type="pct"/>
            <w:tcBorders>
              <w:top w:val="single" w:sz="6" w:space="0" w:color="000000"/>
              <w:left w:val="single" w:sz="6" w:space="0" w:color="000000"/>
              <w:bottom w:val="single" w:sz="6" w:space="0" w:color="000000"/>
              <w:right w:val="single" w:sz="6" w:space="0" w:color="000000"/>
            </w:tcBorders>
            <w:hideMark/>
          </w:tcPr>
          <w:p w:rsidR="009442E8" w:rsidRPr="008274E3" w:rsidRDefault="009442E8">
            <w:pPr>
              <w:pStyle w:val="rvps12"/>
              <w:spacing w:before="150" w:beforeAutospacing="0" w:after="150" w:afterAutospacing="0"/>
              <w:jc w:val="center"/>
              <w:textAlignment w:val="baseline"/>
              <w:rPr>
                <w:sz w:val="22"/>
                <w:szCs w:val="22"/>
              </w:rPr>
            </w:pPr>
            <w:proofErr w:type="spellStart"/>
            <w:r w:rsidRPr="008274E3">
              <w:rPr>
                <w:sz w:val="22"/>
                <w:szCs w:val="22"/>
              </w:rPr>
              <w:t>Середні</w:t>
            </w:r>
            <w:proofErr w:type="spellEnd"/>
          </w:p>
        </w:tc>
        <w:tc>
          <w:tcPr>
            <w:tcW w:w="589" w:type="pct"/>
            <w:tcBorders>
              <w:top w:val="single" w:sz="6" w:space="0" w:color="000000"/>
              <w:left w:val="single" w:sz="6" w:space="0" w:color="000000"/>
              <w:bottom w:val="single" w:sz="6" w:space="0" w:color="000000"/>
              <w:right w:val="single" w:sz="6" w:space="0" w:color="000000"/>
            </w:tcBorders>
            <w:hideMark/>
          </w:tcPr>
          <w:p w:rsidR="009442E8" w:rsidRPr="008274E3" w:rsidRDefault="009442E8">
            <w:pPr>
              <w:pStyle w:val="rvps12"/>
              <w:spacing w:before="150" w:beforeAutospacing="0" w:after="150" w:afterAutospacing="0"/>
              <w:jc w:val="center"/>
              <w:textAlignment w:val="baseline"/>
              <w:rPr>
                <w:sz w:val="22"/>
                <w:szCs w:val="22"/>
              </w:rPr>
            </w:pPr>
            <w:proofErr w:type="spellStart"/>
            <w:r w:rsidRPr="008274E3">
              <w:rPr>
                <w:sz w:val="22"/>
                <w:szCs w:val="22"/>
              </w:rPr>
              <w:t>Малі</w:t>
            </w:r>
            <w:proofErr w:type="spellEnd"/>
          </w:p>
        </w:tc>
        <w:tc>
          <w:tcPr>
            <w:tcW w:w="515" w:type="pct"/>
            <w:tcBorders>
              <w:top w:val="single" w:sz="6" w:space="0" w:color="000000"/>
              <w:left w:val="single" w:sz="6" w:space="0" w:color="000000"/>
              <w:bottom w:val="single" w:sz="6" w:space="0" w:color="000000"/>
              <w:right w:val="single" w:sz="6" w:space="0" w:color="000000"/>
            </w:tcBorders>
            <w:hideMark/>
          </w:tcPr>
          <w:p w:rsidR="009442E8" w:rsidRPr="008274E3" w:rsidRDefault="009442E8">
            <w:pPr>
              <w:pStyle w:val="rvps12"/>
              <w:spacing w:before="150" w:beforeAutospacing="0" w:after="150" w:afterAutospacing="0"/>
              <w:jc w:val="center"/>
              <w:textAlignment w:val="baseline"/>
              <w:rPr>
                <w:sz w:val="22"/>
                <w:szCs w:val="22"/>
              </w:rPr>
            </w:pPr>
            <w:proofErr w:type="spellStart"/>
            <w:r w:rsidRPr="008274E3">
              <w:rPr>
                <w:sz w:val="22"/>
                <w:szCs w:val="22"/>
              </w:rPr>
              <w:t>Мікро</w:t>
            </w:r>
            <w:proofErr w:type="spellEnd"/>
          </w:p>
        </w:tc>
        <w:tc>
          <w:tcPr>
            <w:tcW w:w="585" w:type="pct"/>
            <w:tcBorders>
              <w:top w:val="single" w:sz="6" w:space="0" w:color="000000"/>
              <w:left w:val="single" w:sz="6" w:space="0" w:color="000000"/>
              <w:bottom w:val="single" w:sz="6" w:space="0" w:color="000000"/>
              <w:right w:val="single" w:sz="4" w:space="0" w:color="auto"/>
            </w:tcBorders>
            <w:hideMark/>
          </w:tcPr>
          <w:p w:rsidR="009442E8" w:rsidRPr="008274E3" w:rsidRDefault="009442E8">
            <w:pPr>
              <w:pStyle w:val="rvps12"/>
              <w:spacing w:before="150" w:beforeAutospacing="0" w:after="150" w:afterAutospacing="0"/>
              <w:jc w:val="center"/>
              <w:textAlignment w:val="baseline"/>
              <w:rPr>
                <w:sz w:val="22"/>
                <w:szCs w:val="22"/>
              </w:rPr>
            </w:pPr>
            <w:r w:rsidRPr="008274E3">
              <w:rPr>
                <w:sz w:val="22"/>
                <w:szCs w:val="22"/>
              </w:rPr>
              <w:t>Разом</w:t>
            </w:r>
          </w:p>
        </w:tc>
      </w:tr>
      <w:tr w:rsidR="009442E8" w:rsidRPr="008274E3" w:rsidTr="00850F81">
        <w:trPr>
          <w:trHeight w:val="542"/>
        </w:trPr>
        <w:tc>
          <w:tcPr>
            <w:tcW w:w="2206" w:type="pct"/>
            <w:tcBorders>
              <w:top w:val="single" w:sz="6" w:space="0" w:color="000000"/>
              <w:left w:val="single" w:sz="4" w:space="0" w:color="auto"/>
              <w:bottom w:val="single" w:sz="4" w:space="0" w:color="auto"/>
              <w:right w:val="single" w:sz="4" w:space="0" w:color="auto"/>
            </w:tcBorders>
            <w:hideMark/>
          </w:tcPr>
          <w:p w:rsidR="009442E8" w:rsidRPr="00926157" w:rsidRDefault="009442E8" w:rsidP="00990B7A">
            <w:pPr>
              <w:pStyle w:val="rvps14"/>
              <w:spacing w:before="150" w:beforeAutospacing="0" w:after="150" w:afterAutospacing="0"/>
              <w:textAlignment w:val="baseline"/>
              <w:rPr>
                <w:sz w:val="22"/>
                <w:szCs w:val="22"/>
                <w:lang w:val="uk-UA"/>
              </w:rPr>
            </w:pPr>
            <w:r w:rsidRPr="00926157">
              <w:rPr>
                <w:sz w:val="22"/>
                <w:szCs w:val="22"/>
                <w:lang w:val="uk-UA"/>
              </w:rPr>
              <w:t>Кількість суб’єктів господарювання,  одиниць</w:t>
            </w:r>
          </w:p>
        </w:tc>
        <w:tc>
          <w:tcPr>
            <w:tcW w:w="516" w:type="pct"/>
            <w:tcBorders>
              <w:top w:val="single" w:sz="6" w:space="0" w:color="000000"/>
              <w:left w:val="single" w:sz="4" w:space="0" w:color="auto"/>
              <w:bottom w:val="single" w:sz="4" w:space="0" w:color="auto"/>
              <w:right w:val="single" w:sz="4" w:space="0" w:color="auto"/>
            </w:tcBorders>
            <w:hideMark/>
          </w:tcPr>
          <w:p w:rsidR="009442E8" w:rsidRPr="00926157" w:rsidRDefault="00FC7583" w:rsidP="005C025F">
            <w:pPr>
              <w:pStyle w:val="rvps14"/>
              <w:spacing w:before="150" w:beforeAutospacing="0" w:after="150" w:afterAutospacing="0"/>
              <w:jc w:val="center"/>
              <w:textAlignment w:val="baseline"/>
              <w:rPr>
                <w:sz w:val="22"/>
                <w:szCs w:val="22"/>
                <w:lang w:val="uk-UA"/>
              </w:rPr>
            </w:pPr>
            <w:r w:rsidRPr="00926157">
              <w:rPr>
                <w:sz w:val="22"/>
                <w:szCs w:val="22"/>
                <w:lang w:val="uk-UA"/>
              </w:rPr>
              <w:t>4</w:t>
            </w:r>
          </w:p>
        </w:tc>
        <w:tc>
          <w:tcPr>
            <w:tcW w:w="589" w:type="pct"/>
            <w:tcBorders>
              <w:top w:val="single" w:sz="6" w:space="0" w:color="000000"/>
              <w:left w:val="single" w:sz="4" w:space="0" w:color="auto"/>
              <w:bottom w:val="single" w:sz="4" w:space="0" w:color="auto"/>
              <w:right w:val="single" w:sz="4" w:space="0" w:color="auto"/>
            </w:tcBorders>
            <w:hideMark/>
          </w:tcPr>
          <w:p w:rsidR="009442E8" w:rsidRPr="00926157" w:rsidRDefault="00FC7583" w:rsidP="00926157">
            <w:pPr>
              <w:pStyle w:val="rvps14"/>
              <w:spacing w:before="150" w:beforeAutospacing="0" w:after="150" w:afterAutospacing="0"/>
              <w:jc w:val="center"/>
              <w:textAlignment w:val="baseline"/>
              <w:rPr>
                <w:sz w:val="22"/>
                <w:szCs w:val="22"/>
                <w:lang w:val="uk-UA"/>
              </w:rPr>
            </w:pPr>
            <w:r w:rsidRPr="00926157">
              <w:rPr>
                <w:sz w:val="22"/>
                <w:szCs w:val="22"/>
                <w:lang w:val="uk-UA"/>
              </w:rPr>
              <w:t>14</w:t>
            </w:r>
            <w:r w:rsidR="00926157" w:rsidRPr="00926157">
              <w:rPr>
                <w:sz w:val="22"/>
                <w:szCs w:val="22"/>
                <w:lang w:val="uk-UA"/>
              </w:rPr>
              <w:t>9</w:t>
            </w:r>
          </w:p>
        </w:tc>
        <w:tc>
          <w:tcPr>
            <w:tcW w:w="589" w:type="pct"/>
            <w:tcBorders>
              <w:top w:val="single" w:sz="6" w:space="0" w:color="000000"/>
              <w:left w:val="single" w:sz="4" w:space="0" w:color="auto"/>
              <w:bottom w:val="single" w:sz="4" w:space="0" w:color="auto"/>
              <w:right w:val="single" w:sz="4" w:space="0" w:color="auto"/>
            </w:tcBorders>
            <w:hideMark/>
          </w:tcPr>
          <w:p w:rsidR="009442E8" w:rsidRPr="00926157" w:rsidRDefault="00FC7583" w:rsidP="00926157">
            <w:pPr>
              <w:pStyle w:val="rvps14"/>
              <w:spacing w:before="150" w:beforeAutospacing="0" w:after="150" w:afterAutospacing="0"/>
              <w:jc w:val="center"/>
              <w:textAlignment w:val="baseline"/>
              <w:rPr>
                <w:sz w:val="22"/>
                <w:szCs w:val="22"/>
                <w:lang w:val="uk-UA"/>
              </w:rPr>
            </w:pPr>
            <w:r w:rsidRPr="00926157">
              <w:rPr>
                <w:sz w:val="22"/>
                <w:szCs w:val="22"/>
                <w:lang w:val="uk-UA"/>
              </w:rPr>
              <w:t>337</w:t>
            </w:r>
            <w:r w:rsidR="00926157" w:rsidRPr="00926157">
              <w:rPr>
                <w:sz w:val="22"/>
                <w:szCs w:val="22"/>
                <w:lang w:val="uk-UA"/>
              </w:rPr>
              <w:t>3</w:t>
            </w:r>
          </w:p>
        </w:tc>
        <w:tc>
          <w:tcPr>
            <w:tcW w:w="515" w:type="pct"/>
            <w:tcBorders>
              <w:top w:val="single" w:sz="6" w:space="0" w:color="000000"/>
              <w:left w:val="single" w:sz="4" w:space="0" w:color="auto"/>
              <w:bottom w:val="single" w:sz="4" w:space="0" w:color="auto"/>
              <w:right w:val="single" w:sz="4" w:space="0" w:color="auto"/>
            </w:tcBorders>
            <w:hideMark/>
          </w:tcPr>
          <w:p w:rsidR="009442E8" w:rsidRPr="00926157" w:rsidRDefault="00FC7583" w:rsidP="00926157">
            <w:pPr>
              <w:pStyle w:val="rvps14"/>
              <w:spacing w:before="150" w:beforeAutospacing="0" w:after="150" w:afterAutospacing="0"/>
              <w:jc w:val="center"/>
              <w:textAlignment w:val="baseline"/>
              <w:rPr>
                <w:sz w:val="22"/>
                <w:szCs w:val="22"/>
                <w:lang w:val="uk-UA"/>
              </w:rPr>
            </w:pPr>
            <w:r w:rsidRPr="00926157">
              <w:rPr>
                <w:sz w:val="22"/>
                <w:szCs w:val="22"/>
                <w:lang w:val="uk-UA"/>
              </w:rPr>
              <w:t>150</w:t>
            </w:r>
            <w:r w:rsidR="00926157" w:rsidRPr="00926157">
              <w:rPr>
                <w:sz w:val="22"/>
                <w:szCs w:val="22"/>
                <w:lang w:val="uk-UA"/>
              </w:rPr>
              <w:t>71</w:t>
            </w:r>
          </w:p>
        </w:tc>
        <w:tc>
          <w:tcPr>
            <w:tcW w:w="585" w:type="pct"/>
            <w:tcBorders>
              <w:top w:val="single" w:sz="6" w:space="0" w:color="000000"/>
              <w:left w:val="single" w:sz="4" w:space="0" w:color="auto"/>
              <w:bottom w:val="single" w:sz="4" w:space="0" w:color="auto"/>
              <w:right w:val="single" w:sz="4" w:space="0" w:color="auto"/>
            </w:tcBorders>
            <w:hideMark/>
          </w:tcPr>
          <w:p w:rsidR="009442E8" w:rsidRPr="00926157" w:rsidRDefault="00D8556D" w:rsidP="00926157">
            <w:pPr>
              <w:pStyle w:val="rvps14"/>
              <w:spacing w:before="150" w:beforeAutospacing="0" w:after="150" w:afterAutospacing="0"/>
              <w:jc w:val="center"/>
              <w:textAlignment w:val="baseline"/>
              <w:rPr>
                <w:sz w:val="22"/>
                <w:szCs w:val="22"/>
                <w:lang w:val="uk-UA"/>
              </w:rPr>
            </w:pPr>
            <w:r w:rsidRPr="00926157">
              <w:rPr>
                <w:sz w:val="22"/>
                <w:szCs w:val="22"/>
                <w:lang w:val="uk-UA"/>
              </w:rPr>
              <w:t>18</w:t>
            </w:r>
            <w:r w:rsidR="00926157" w:rsidRPr="00926157">
              <w:rPr>
                <w:sz w:val="22"/>
                <w:szCs w:val="22"/>
                <w:lang w:val="uk-UA"/>
              </w:rPr>
              <w:t>597</w:t>
            </w:r>
          </w:p>
        </w:tc>
      </w:tr>
      <w:tr w:rsidR="00990B7A" w:rsidRPr="00D80B1A" w:rsidTr="00850F81">
        <w:trPr>
          <w:trHeight w:val="567"/>
        </w:trPr>
        <w:tc>
          <w:tcPr>
            <w:tcW w:w="2206" w:type="pct"/>
            <w:tcBorders>
              <w:top w:val="single" w:sz="6" w:space="0" w:color="000000"/>
              <w:left w:val="single" w:sz="4" w:space="0" w:color="auto"/>
              <w:bottom w:val="single" w:sz="4" w:space="0" w:color="auto"/>
              <w:right w:val="single" w:sz="4" w:space="0" w:color="auto"/>
            </w:tcBorders>
            <w:shd w:val="clear" w:color="auto" w:fill="auto"/>
            <w:hideMark/>
          </w:tcPr>
          <w:p w:rsidR="00990B7A" w:rsidRPr="00926157" w:rsidRDefault="00990B7A" w:rsidP="00990B7A">
            <w:pPr>
              <w:pStyle w:val="rvps14"/>
              <w:spacing w:before="150" w:beforeAutospacing="0" w:after="150" w:afterAutospacing="0"/>
              <w:textAlignment w:val="baseline"/>
              <w:rPr>
                <w:sz w:val="22"/>
                <w:szCs w:val="22"/>
                <w:lang w:val="uk-UA"/>
              </w:rPr>
            </w:pPr>
            <w:r w:rsidRPr="00926157">
              <w:rPr>
                <w:sz w:val="22"/>
                <w:szCs w:val="22"/>
                <w:lang w:val="uk-UA"/>
              </w:rPr>
              <w:t>Кількість суб’єктів господарювання, що підпадають під дію регулювання, одиниць</w:t>
            </w:r>
          </w:p>
        </w:tc>
        <w:tc>
          <w:tcPr>
            <w:tcW w:w="516" w:type="pct"/>
            <w:tcBorders>
              <w:top w:val="single" w:sz="6" w:space="0" w:color="000000"/>
              <w:left w:val="single" w:sz="4" w:space="0" w:color="auto"/>
              <w:bottom w:val="single" w:sz="4" w:space="0" w:color="auto"/>
              <w:right w:val="single" w:sz="4" w:space="0" w:color="auto"/>
            </w:tcBorders>
            <w:shd w:val="clear" w:color="auto" w:fill="auto"/>
            <w:hideMark/>
          </w:tcPr>
          <w:p w:rsidR="00990B7A" w:rsidRPr="00926157" w:rsidRDefault="00990B7A" w:rsidP="005C025F">
            <w:pPr>
              <w:pStyle w:val="rvps14"/>
              <w:spacing w:before="150" w:beforeAutospacing="0" w:after="150" w:afterAutospacing="0"/>
              <w:jc w:val="center"/>
              <w:textAlignment w:val="baseline"/>
              <w:rPr>
                <w:sz w:val="22"/>
                <w:szCs w:val="22"/>
                <w:lang w:val="en-US"/>
              </w:rPr>
            </w:pPr>
            <w:r w:rsidRPr="00926157">
              <w:rPr>
                <w:sz w:val="22"/>
                <w:szCs w:val="22"/>
                <w:lang w:val="en-US"/>
              </w:rPr>
              <w:t>-</w:t>
            </w:r>
          </w:p>
        </w:tc>
        <w:tc>
          <w:tcPr>
            <w:tcW w:w="589" w:type="pct"/>
            <w:tcBorders>
              <w:top w:val="single" w:sz="6" w:space="0" w:color="000000"/>
              <w:left w:val="single" w:sz="4" w:space="0" w:color="auto"/>
              <w:bottom w:val="single" w:sz="4" w:space="0" w:color="auto"/>
              <w:right w:val="single" w:sz="4" w:space="0" w:color="auto"/>
            </w:tcBorders>
            <w:shd w:val="clear" w:color="auto" w:fill="auto"/>
            <w:hideMark/>
          </w:tcPr>
          <w:p w:rsidR="00990B7A" w:rsidRPr="00926157" w:rsidRDefault="00926157" w:rsidP="005C025F">
            <w:pPr>
              <w:pStyle w:val="rvps14"/>
              <w:spacing w:before="150" w:beforeAutospacing="0" w:after="150" w:afterAutospacing="0"/>
              <w:jc w:val="center"/>
              <w:textAlignment w:val="baseline"/>
              <w:rPr>
                <w:sz w:val="22"/>
                <w:szCs w:val="22"/>
                <w:lang w:val="uk-UA"/>
              </w:rPr>
            </w:pPr>
            <w:r>
              <w:rPr>
                <w:sz w:val="22"/>
                <w:szCs w:val="22"/>
                <w:lang w:val="uk-UA"/>
              </w:rPr>
              <w:t>-</w:t>
            </w:r>
          </w:p>
        </w:tc>
        <w:tc>
          <w:tcPr>
            <w:tcW w:w="589" w:type="pct"/>
            <w:tcBorders>
              <w:top w:val="single" w:sz="6" w:space="0" w:color="000000"/>
              <w:left w:val="single" w:sz="4" w:space="0" w:color="auto"/>
              <w:bottom w:val="single" w:sz="4" w:space="0" w:color="auto"/>
              <w:right w:val="single" w:sz="4" w:space="0" w:color="auto"/>
            </w:tcBorders>
            <w:shd w:val="clear" w:color="auto" w:fill="auto"/>
            <w:hideMark/>
          </w:tcPr>
          <w:p w:rsidR="00990B7A" w:rsidRPr="001A1BC6" w:rsidRDefault="00066A2F" w:rsidP="005C025F">
            <w:pPr>
              <w:pStyle w:val="rvps14"/>
              <w:spacing w:before="150" w:beforeAutospacing="0" w:after="150" w:afterAutospacing="0"/>
              <w:jc w:val="center"/>
              <w:textAlignment w:val="baseline"/>
              <w:rPr>
                <w:sz w:val="22"/>
                <w:szCs w:val="22"/>
                <w:lang w:val="uk-UA"/>
              </w:rPr>
            </w:pPr>
            <w:r>
              <w:rPr>
                <w:sz w:val="22"/>
                <w:szCs w:val="22"/>
                <w:lang w:val="uk-UA"/>
              </w:rPr>
              <w:t>-</w:t>
            </w:r>
          </w:p>
        </w:tc>
        <w:tc>
          <w:tcPr>
            <w:tcW w:w="515" w:type="pct"/>
            <w:tcBorders>
              <w:top w:val="single" w:sz="6" w:space="0" w:color="000000"/>
              <w:left w:val="single" w:sz="4" w:space="0" w:color="auto"/>
              <w:bottom w:val="single" w:sz="4" w:space="0" w:color="auto"/>
              <w:right w:val="single" w:sz="4" w:space="0" w:color="auto"/>
            </w:tcBorders>
            <w:shd w:val="clear" w:color="auto" w:fill="auto"/>
            <w:hideMark/>
          </w:tcPr>
          <w:p w:rsidR="00990B7A" w:rsidRPr="0069680B" w:rsidRDefault="00066A2F" w:rsidP="005C025F">
            <w:pPr>
              <w:pStyle w:val="rvps14"/>
              <w:spacing w:before="150" w:beforeAutospacing="0" w:after="150" w:afterAutospacing="0"/>
              <w:jc w:val="center"/>
              <w:textAlignment w:val="baseline"/>
              <w:rPr>
                <w:sz w:val="22"/>
                <w:szCs w:val="22"/>
                <w:lang w:val="uk-UA"/>
              </w:rPr>
            </w:pPr>
            <w:r w:rsidRPr="0069680B">
              <w:rPr>
                <w:sz w:val="22"/>
                <w:szCs w:val="22"/>
                <w:lang w:val="uk-UA"/>
              </w:rPr>
              <w:t>365</w:t>
            </w:r>
          </w:p>
        </w:tc>
        <w:tc>
          <w:tcPr>
            <w:tcW w:w="585" w:type="pct"/>
            <w:tcBorders>
              <w:top w:val="single" w:sz="6" w:space="0" w:color="000000"/>
              <w:left w:val="single" w:sz="4" w:space="0" w:color="auto"/>
              <w:bottom w:val="single" w:sz="4" w:space="0" w:color="auto"/>
              <w:right w:val="single" w:sz="4" w:space="0" w:color="auto"/>
            </w:tcBorders>
            <w:shd w:val="clear" w:color="auto" w:fill="auto"/>
            <w:hideMark/>
          </w:tcPr>
          <w:p w:rsidR="00990B7A" w:rsidRPr="0069680B" w:rsidRDefault="00066A2F" w:rsidP="005C025F">
            <w:pPr>
              <w:pStyle w:val="rvps14"/>
              <w:spacing w:before="150" w:beforeAutospacing="0" w:after="150" w:afterAutospacing="0"/>
              <w:jc w:val="center"/>
              <w:textAlignment w:val="baseline"/>
              <w:rPr>
                <w:sz w:val="22"/>
                <w:szCs w:val="22"/>
                <w:lang w:val="uk-UA"/>
              </w:rPr>
            </w:pPr>
            <w:r w:rsidRPr="0069680B">
              <w:rPr>
                <w:sz w:val="22"/>
                <w:szCs w:val="22"/>
                <w:lang w:val="uk-UA"/>
              </w:rPr>
              <w:t>365</w:t>
            </w:r>
          </w:p>
        </w:tc>
      </w:tr>
      <w:tr w:rsidR="009442E8" w:rsidRPr="008274E3" w:rsidTr="00850F81">
        <w:trPr>
          <w:trHeight w:val="543"/>
        </w:trPr>
        <w:tc>
          <w:tcPr>
            <w:tcW w:w="2206" w:type="pct"/>
            <w:tcBorders>
              <w:top w:val="single" w:sz="4" w:space="0" w:color="auto"/>
              <w:left w:val="single" w:sz="4" w:space="0" w:color="auto"/>
              <w:right w:val="single" w:sz="4" w:space="0" w:color="auto"/>
            </w:tcBorders>
            <w:hideMark/>
          </w:tcPr>
          <w:p w:rsidR="009442E8" w:rsidRPr="00066A2F" w:rsidRDefault="009442E8" w:rsidP="005C025F">
            <w:pPr>
              <w:pStyle w:val="rvps14"/>
              <w:spacing w:before="150" w:after="150"/>
              <w:textAlignment w:val="baseline"/>
              <w:rPr>
                <w:sz w:val="22"/>
                <w:szCs w:val="22"/>
              </w:rPr>
            </w:pPr>
            <w:proofErr w:type="spellStart"/>
            <w:r w:rsidRPr="00066A2F">
              <w:rPr>
                <w:sz w:val="22"/>
                <w:szCs w:val="22"/>
              </w:rPr>
              <w:t>Питома</w:t>
            </w:r>
            <w:proofErr w:type="spellEnd"/>
            <w:r w:rsidRPr="00066A2F">
              <w:rPr>
                <w:sz w:val="22"/>
                <w:szCs w:val="22"/>
              </w:rPr>
              <w:t xml:space="preserve"> вага </w:t>
            </w:r>
            <w:proofErr w:type="spellStart"/>
            <w:r w:rsidRPr="00066A2F">
              <w:rPr>
                <w:sz w:val="22"/>
                <w:szCs w:val="22"/>
              </w:rPr>
              <w:t>групи</w:t>
            </w:r>
            <w:proofErr w:type="spellEnd"/>
            <w:r w:rsidRPr="00066A2F">
              <w:rPr>
                <w:sz w:val="22"/>
                <w:szCs w:val="22"/>
              </w:rPr>
              <w:t xml:space="preserve"> у</w:t>
            </w:r>
            <w:r w:rsidR="00066A2F">
              <w:rPr>
                <w:sz w:val="22"/>
                <w:szCs w:val="22"/>
                <w:lang w:val="uk-UA"/>
              </w:rPr>
              <w:t xml:space="preserve"> </w:t>
            </w:r>
            <w:proofErr w:type="spellStart"/>
            <w:r w:rsidRPr="00066A2F">
              <w:rPr>
                <w:sz w:val="22"/>
                <w:szCs w:val="22"/>
              </w:rPr>
              <w:t>загальній</w:t>
            </w:r>
            <w:proofErr w:type="spellEnd"/>
            <w:r w:rsidR="00066A2F">
              <w:rPr>
                <w:sz w:val="22"/>
                <w:szCs w:val="22"/>
                <w:lang w:val="uk-UA"/>
              </w:rPr>
              <w:t xml:space="preserve"> </w:t>
            </w:r>
            <w:proofErr w:type="spellStart"/>
            <w:r w:rsidRPr="00066A2F">
              <w:rPr>
                <w:sz w:val="22"/>
                <w:szCs w:val="22"/>
              </w:rPr>
              <w:t>кількості</w:t>
            </w:r>
            <w:proofErr w:type="spellEnd"/>
            <w:r w:rsidRPr="00066A2F">
              <w:rPr>
                <w:sz w:val="22"/>
                <w:szCs w:val="22"/>
              </w:rPr>
              <w:t xml:space="preserve">, </w:t>
            </w:r>
            <w:proofErr w:type="spellStart"/>
            <w:r w:rsidRPr="00066A2F">
              <w:rPr>
                <w:sz w:val="22"/>
                <w:szCs w:val="22"/>
              </w:rPr>
              <w:t>відсотків</w:t>
            </w:r>
            <w:proofErr w:type="spellEnd"/>
          </w:p>
        </w:tc>
        <w:tc>
          <w:tcPr>
            <w:tcW w:w="516" w:type="pct"/>
            <w:tcBorders>
              <w:top w:val="single" w:sz="4" w:space="0" w:color="auto"/>
              <w:left w:val="single" w:sz="4" w:space="0" w:color="auto"/>
              <w:right w:val="single" w:sz="4" w:space="0" w:color="auto"/>
            </w:tcBorders>
            <w:hideMark/>
          </w:tcPr>
          <w:p w:rsidR="009442E8" w:rsidRPr="00066A2F" w:rsidRDefault="00961CB9" w:rsidP="005C025F">
            <w:pPr>
              <w:pStyle w:val="rvps14"/>
              <w:spacing w:before="150" w:beforeAutospacing="0" w:after="150" w:afterAutospacing="0"/>
              <w:jc w:val="center"/>
              <w:textAlignment w:val="baseline"/>
              <w:rPr>
                <w:sz w:val="22"/>
                <w:szCs w:val="22"/>
                <w:lang w:val="en-US"/>
              </w:rPr>
            </w:pPr>
            <w:r w:rsidRPr="00066A2F">
              <w:rPr>
                <w:sz w:val="22"/>
                <w:szCs w:val="22"/>
                <w:lang w:val="en-US"/>
              </w:rPr>
              <w:t>-</w:t>
            </w:r>
          </w:p>
        </w:tc>
        <w:tc>
          <w:tcPr>
            <w:tcW w:w="589" w:type="pct"/>
            <w:tcBorders>
              <w:top w:val="single" w:sz="4" w:space="0" w:color="auto"/>
              <w:left w:val="single" w:sz="4" w:space="0" w:color="auto"/>
              <w:right w:val="single" w:sz="4" w:space="0" w:color="auto"/>
            </w:tcBorders>
            <w:hideMark/>
          </w:tcPr>
          <w:p w:rsidR="009442E8" w:rsidRPr="00066A2F" w:rsidRDefault="001A1BC6" w:rsidP="005C025F">
            <w:pPr>
              <w:pStyle w:val="rvps14"/>
              <w:spacing w:before="150" w:beforeAutospacing="0" w:after="150" w:afterAutospacing="0"/>
              <w:jc w:val="center"/>
              <w:textAlignment w:val="baseline"/>
              <w:rPr>
                <w:sz w:val="22"/>
                <w:szCs w:val="22"/>
                <w:lang w:val="uk-UA"/>
              </w:rPr>
            </w:pPr>
            <w:r w:rsidRPr="00066A2F">
              <w:rPr>
                <w:sz w:val="22"/>
                <w:szCs w:val="22"/>
                <w:lang w:val="uk-UA"/>
              </w:rPr>
              <w:t>-</w:t>
            </w:r>
          </w:p>
        </w:tc>
        <w:tc>
          <w:tcPr>
            <w:tcW w:w="589" w:type="pct"/>
            <w:tcBorders>
              <w:top w:val="single" w:sz="4" w:space="0" w:color="auto"/>
              <w:left w:val="single" w:sz="4" w:space="0" w:color="auto"/>
              <w:right w:val="single" w:sz="4" w:space="0" w:color="auto"/>
            </w:tcBorders>
            <w:hideMark/>
          </w:tcPr>
          <w:p w:rsidR="009442E8" w:rsidRPr="00066A2F" w:rsidRDefault="00066A2F" w:rsidP="005C025F">
            <w:pPr>
              <w:pStyle w:val="rvps14"/>
              <w:spacing w:before="150" w:beforeAutospacing="0" w:after="150" w:afterAutospacing="0"/>
              <w:jc w:val="center"/>
              <w:textAlignment w:val="baseline"/>
              <w:rPr>
                <w:sz w:val="22"/>
                <w:szCs w:val="22"/>
                <w:lang w:val="uk-UA"/>
              </w:rPr>
            </w:pPr>
            <w:r w:rsidRPr="00066A2F">
              <w:rPr>
                <w:sz w:val="22"/>
                <w:szCs w:val="22"/>
                <w:lang w:val="uk-UA"/>
              </w:rPr>
              <w:t>-</w:t>
            </w:r>
          </w:p>
        </w:tc>
        <w:tc>
          <w:tcPr>
            <w:tcW w:w="515" w:type="pct"/>
            <w:tcBorders>
              <w:top w:val="single" w:sz="4" w:space="0" w:color="auto"/>
              <w:left w:val="single" w:sz="4" w:space="0" w:color="auto"/>
              <w:right w:val="single" w:sz="4" w:space="0" w:color="auto"/>
            </w:tcBorders>
            <w:hideMark/>
          </w:tcPr>
          <w:p w:rsidR="009442E8" w:rsidRPr="00066A2F" w:rsidRDefault="00066A2F" w:rsidP="005C025F">
            <w:pPr>
              <w:pStyle w:val="rvps14"/>
              <w:spacing w:before="150" w:beforeAutospacing="0" w:after="150" w:afterAutospacing="0"/>
              <w:jc w:val="center"/>
              <w:textAlignment w:val="baseline"/>
              <w:rPr>
                <w:sz w:val="22"/>
                <w:szCs w:val="22"/>
                <w:lang w:val="uk-UA"/>
              </w:rPr>
            </w:pPr>
            <w:r>
              <w:rPr>
                <w:sz w:val="22"/>
                <w:szCs w:val="22"/>
                <w:lang w:val="uk-UA"/>
              </w:rPr>
              <w:t>0</w:t>
            </w:r>
            <w:r w:rsidRPr="008274E3">
              <w:rPr>
                <w:sz w:val="22"/>
                <w:szCs w:val="22"/>
                <w:lang w:val="uk-UA"/>
              </w:rPr>
              <w:t>,</w:t>
            </w:r>
            <w:r>
              <w:rPr>
                <w:sz w:val="22"/>
                <w:szCs w:val="22"/>
                <w:lang w:val="uk-UA"/>
              </w:rPr>
              <w:t>24</w:t>
            </w:r>
          </w:p>
        </w:tc>
        <w:tc>
          <w:tcPr>
            <w:tcW w:w="585" w:type="pct"/>
            <w:tcBorders>
              <w:top w:val="single" w:sz="4" w:space="0" w:color="auto"/>
              <w:left w:val="single" w:sz="4" w:space="0" w:color="auto"/>
              <w:right w:val="single" w:sz="4" w:space="0" w:color="auto"/>
            </w:tcBorders>
            <w:hideMark/>
          </w:tcPr>
          <w:p w:rsidR="009442E8" w:rsidRPr="00066A2F" w:rsidRDefault="00066A2F" w:rsidP="00066A2F">
            <w:pPr>
              <w:pStyle w:val="rvps12"/>
              <w:spacing w:before="150" w:beforeAutospacing="0" w:after="150" w:afterAutospacing="0"/>
              <w:jc w:val="center"/>
              <w:textAlignment w:val="baseline"/>
              <w:rPr>
                <w:sz w:val="22"/>
                <w:szCs w:val="22"/>
                <w:lang w:val="uk-UA"/>
              </w:rPr>
            </w:pPr>
            <w:r>
              <w:rPr>
                <w:sz w:val="22"/>
                <w:szCs w:val="22"/>
                <w:lang w:val="uk-UA"/>
              </w:rPr>
              <w:t>0</w:t>
            </w:r>
            <w:r w:rsidR="00555898" w:rsidRPr="00066A2F">
              <w:rPr>
                <w:sz w:val="22"/>
                <w:szCs w:val="22"/>
                <w:lang w:val="uk-UA"/>
              </w:rPr>
              <w:t>,</w:t>
            </w:r>
            <w:r>
              <w:rPr>
                <w:sz w:val="22"/>
                <w:szCs w:val="22"/>
                <w:lang w:val="uk-UA"/>
              </w:rPr>
              <w:t>19</w:t>
            </w:r>
          </w:p>
        </w:tc>
      </w:tr>
    </w:tbl>
    <w:p w:rsidR="00566A46" w:rsidRPr="00AC7934" w:rsidRDefault="00AC7934" w:rsidP="003F063B">
      <w:pPr>
        <w:ind w:firstLine="426"/>
        <w:jc w:val="both"/>
        <w:rPr>
          <w:b/>
          <w:sz w:val="22"/>
          <w:szCs w:val="22"/>
          <w:lang w:val="ru-RU"/>
        </w:rPr>
      </w:pPr>
      <w:r>
        <w:t xml:space="preserve">Витрати, які будуть виникати внаслідок дії регуляторного </w:t>
      </w:r>
      <w:proofErr w:type="spellStart"/>
      <w:r>
        <w:t>акта</w:t>
      </w:r>
      <w:proofErr w:type="spellEnd"/>
      <w:r>
        <w:t>.</w:t>
      </w:r>
    </w:p>
    <w:tbl>
      <w:tblPr>
        <w:tblStyle w:val="a4"/>
        <w:tblW w:w="0" w:type="auto"/>
        <w:tblLook w:val="04A0" w:firstRow="1" w:lastRow="0" w:firstColumn="1" w:lastColumn="0" w:noHBand="0" w:noVBand="1"/>
      </w:tblPr>
      <w:tblGrid>
        <w:gridCol w:w="8496"/>
        <w:gridCol w:w="855"/>
      </w:tblGrid>
      <w:tr w:rsidR="00566A46" w:rsidRPr="008274E3" w:rsidTr="00850F81">
        <w:tc>
          <w:tcPr>
            <w:tcW w:w="8496" w:type="dxa"/>
          </w:tcPr>
          <w:p w:rsidR="00566A46" w:rsidRPr="008274E3" w:rsidRDefault="00566A46" w:rsidP="00566A46">
            <w:pPr>
              <w:jc w:val="both"/>
              <w:rPr>
                <w:b/>
                <w:sz w:val="22"/>
                <w:szCs w:val="22"/>
                <w:lang w:val="ru-RU"/>
              </w:rPr>
            </w:pPr>
            <w:r w:rsidRPr="008274E3">
              <w:rPr>
                <w:sz w:val="22"/>
                <w:szCs w:val="22"/>
              </w:rPr>
              <w:t xml:space="preserve">Сумарні витрати за альтернативами </w:t>
            </w:r>
          </w:p>
        </w:tc>
        <w:tc>
          <w:tcPr>
            <w:tcW w:w="855" w:type="dxa"/>
          </w:tcPr>
          <w:p w:rsidR="00566A46" w:rsidRPr="008274E3" w:rsidRDefault="00566A46" w:rsidP="00883CE9">
            <w:pPr>
              <w:ind w:left="-108" w:right="-108"/>
              <w:jc w:val="both"/>
              <w:rPr>
                <w:b/>
                <w:sz w:val="22"/>
                <w:szCs w:val="22"/>
                <w:lang w:val="ru-RU"/>
              </w:rPr>
            </w:pPr>
            <w:r w:rsidRPr="008274E3">
              <w:rPr>
                <w:sz w:val="22"/>
                <w:szCs w:val="22"/>
              </w:rPr>
              <w:t>Сума витрат, гривень</w:t>
            </w:r>
          </w:p>
        </w:tc>
      </w:tr>
      <w:tr w:rsidR="00566A46" w:rsidRPr="008274E3" w:rsidTr="00850F81">
        <w:tc>
          <w:tcPr>
            <w:tcW w:w="8496" w:type="dxa"/>
          </w:tcPr>
          <w:p w:rsidR="00566A46" w:rsidRPr="003D5BFC" w:rsidRDefault="00566A46" w:rsidP="00566A46">
            <w:pPr>
              <w:jc w:val="both"/>
              <w:rPr>
                <w:b/>
                <w:sz w:val="22"/>
                <w:szCs w:val="22"/>
              </w:rPr>
            </w:pPr>
            <w:r w:rsidRPr="008274E3">
              <w:rPr>
                <w:sz w:val="22"/>
                <w:szCs w:val="22"/>
              </w:rPr>
              <w:t xml:space="preserve">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8274E3">
              <w:rPr>
                <w:sz w:val="22"/>
                <w:szCs w:val="22"/>
              </w:rPr>
              <w:t>акта</w:t>
            </w:r>
            <w:proofErr w:type="spellEnd"/>
            <w:r w:rsidRPr="008274E3">
              <w:rPr>
                <w:sz w:val="22"/>
                <w:szCs w:val="22"/>
              </w:rPr>
              <w:t>”)</w:t>
            </w:r>
          </w:p>
        </w:tc>
        <w:tc>
          <w:tcPr>
            <w:tcW w:w="855" w:type="dxa"/>
          </w:tcPr>
          <w:p w:rsidR="00566A46" w:rsidRPr="008274E3" w:rsidRDefault="00566A46" w:rsidP="003F063B">
            <w:pPr>
              <w:jc w:val="both"/>
              <w:rPr>
                <w:b/>
                <w:sz w:val="22"/>
                <w:szCs w:val="22"/>
                <w:lang w:val="en-US"/>
              </w:rPr>
            </w:pPr>
            <w:r w:rsidRPr="008274E3">
              <w:rPr>
                <w:b/>
                <w:sz w:val="22"/>
                <w:szCs w:val="22"/>
                <w:lang w:val="en-US"/>
              </w:rPr>
              <w:t>0</w:t>
            </w:r>
          </w:p>
        </w:tc>
      </w:tr>
      <w:tr w:rsidR="00566A46" w:rsidRPr="008274E3" w:rsidTr="00850F81">
        <w:tc>
          <w:tcPr>
            <w:tcW w:w="8496" w:type="dxa"/>
          </w:tcPr>
          <w:p w:rsidR="00566A46" w:rsidRPr="003D5BFC" w:rsidRDefault="00566A46" w:rsidP="00566A46">
            <w:pPr>
              <w:jc w:val="both"/>
              <w:rPr>
                <w:b/>
                <w:sz w:val="22"/>
                <w:szCs w:val="22"/>
              </w:rPr>
            </w:pPr>
            <w:r w:rsidRPr="008274E3">
              <w:rPr>
                <w:sz w:val="22"/>
                <w:szCs w:val="22"/>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8274E3">
              <w:rPr>
                <w:sz w:val="22"/>
                <w:szCs w:val="22"/>
              </w:rPr>
              <w:t>акта</w:t>
            </w:r>
            <w:proofErr w:type="spellEnd"/>
            <w:r w:rsidRPr="008274E3">
              <w:rPr>
                <w:sz w:val="22"/>
                <w:szCs w:val="22"/>
              </w:rPr>
              <w:t>”)</w:t>
            </w:r>
          </w:p>
        </w:tc>
        <w:tc>
          <w:tcPr>
            <w:tcW w:w="855" w:type="dxa"/>
          </w:tcPr>
          <w:p w:rsidR="00566A46" w:rsidRPr="008274E3" w:rsidRDefault="00566A46" w:rsidP="003F063B">
            <w:pPr>
              <w:jc w:val="both"/>
              <w:rPr>
                <w:b/>
                <w:sz w:val="22"/>
                <w:szCs w:val="22"/>
                <w:lang w:val="en-US"/>
              </w:rPr>
            </w:pPr>
            <w:r w:rsidRPr="008274E3">
              <w:rPr>
                <w:b/>
                <w:sz w:val="22"/>
                <w:szCs w:val="22"/>
                <w:lang w:val="en-US"/>
              </w:rPr>
              <w:t>0</w:t>
            </w:r>
          </w:p>
        </w:tc>
      </w:tr>
    </w:tbl>
    <w:p w:rsidR="00566A46" w:rsidRPr="008274E3" w:rsidRDefault="00566A46" w:rsidP="003F063B">
      <w:pPr>
        <w:ind w:firstLine="426"/>
        <w:jc w:val="both"/>
        <w:rPr>
          <w:b/>
          <w:bCs/>
          <w:color w:val="000000"/>
          <w:sz w:val="22"/>
          <w:szCs w:val="22"/>
          <w:shd w:val="clear" w:color="auto" w:fill="FFFFFF"/>
          <w:lang w:val="ru-RU"/>
        </w:rPr>
      </w:pPr>
      <w:r w:rsidRPr="008274E3">
        <w:rPr>
          <w:b/>
          <w:bCs/>
          <w:color w:val="000000"/>
          <w:sz w:val="22"/>
          <w:szCs w:val="22"/>
          <w:shd w:val="clear" w:color="auto" w:fill="FFFFFF"/>
        </w:rPr>
        <w:t>IV. Вибір найбільш оптимального альтернативного способу досягнення цілей</w:t>
      </w:r>
    </w:p>
    <w:tbl>
      <w:tblPr>
        <w:tblW w:w="4929"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86"/>
        <w:gridCol w:w="2793"/>
        <w:gridCol w:w="2892"/>
      </w:tblGrid>
      <w:tr w:rsidR="00566A46" w:rsidRPr="008274E3" w:rsidTr="00850F81">
        <w:tc>
          <w:tcPr>
            <w:tcW w:w="1967" w:type="pct"/>
            <w:tcBorders>
              <w:top w:val="single" w:sz="6" w:space="0" w:color="000000"/>
              <w:left w:val="single" w:sz="4" w:space="0" w:color="auto"/>
              <w:bottom w:val="single" w:sz="6" w:space="0" w:color="000000"/>
              <w:right w:val="single" w:sz="6" w:space="0" w:color="000000"/>
            </w:tcBorders>
            <w:hideMark/>
          </w:tcPr>
          <w:p w:rsidR="00566A46" w:rsidRPr="008274E3" w:rsidRDefault="00566A46" w:rsidP="00566A46">
            <w:pPr>
              <w:spacing w:before="150" w:after="150"/>
              <w:jc w:val="center"/>
              <w:textAlignment w:val="baseline"/>
              <w:rPr>
                <w:sz w:val="22"/>
                <w:szCs w:val="22"/>
                <w:lang w:val="ru-RU"/>
              </w:rPr>
            </w:pPr>
            <w:r w:rsidRPr="008274E3">
              <w:rPr>
                <w:sz w:val="22"/>
                <w:szCs w:val="22"/>
                <w:lang w:val="ru-RU"/>
              </w:rPr>
              <w:t xml:space="preserve">Рейтинг </w:t>
            </w:r>
            <w:proofErr w:type="spellStart"/>
            <w:r w:rsidRPr="008274E3">
              <w:rPr>
                <w:sz w:val="22"/>
                <w:szCs w:val="22"/>
                <w:lang w:val="ru-RU"/>
              </w:rPr>
              <w:t>результативності</w:t>
            </w:r>
            <w:proofErr w:type="spellEnd"/>
            <w:r w:rsidRPr="008274E3">
              <w:rPr>
                <w:sz w:val="22"/>
                <w:szCs w:val="22"/>
                <w:lang w:val="ru-RU"/>
              </w:rPr>
              <w:t xml:space="preserve"> (</w:t>
            </w:r>
            <w:proofErr w:type="spellStart"/>
            <w:r w:rsidRPr="008274E3">
              <w:rPr>
                <w:sz w:val="22"/>
                <w:szCs w:val="22"/>
                <w:lang w:val="ru-RU"/>
              </w:rPr>
              <w:t>досягнення</w:t>
            </w:r>
            <w:proofErr w:type="spellEnd"/>
            <w:r w:rsidR="00066A2F">
              <w:rPr>
                <w:sz w:val="22"/>
                <w:szCs w:val="22"/>
                <w:lang w:val="ru-RU"/>
              </w:rPr>
              <w:t xml:space="preserve"> </w:t>
            </w:r>
            <w:proofErr w:type="spellStart"/>
            <w:r w:rsidRPr="008274E3">
              <w:rPr>
                <w:sz w:val="22"/>
                <w:szCs w:val="22"/>
                <w:lang w:val="ru-RU"/>
              </w:rPr>
              <w:t>цілей</w:t>
            </w:r>
            <w:proofErr w:type="spellEnd"/>
            <w:r w:rsidR="00066A2F">
              <w:rPr>
                <w:sz w:val="22"/>
                <w:szCs w:val="22"/>
                <w:lang w:val="ru-RU"/>
              </w:rPr>
              <w:t xml:space="preserve"> </w:t>
            </w:r>
            <w:proofErr w:type="spellStart"/>
            <w:r w:rsidRPr="008274E3">
              <w:rPr>
                <w:sz w:val="22"/>
                <w:szCs w:val="22"/>
                <w:lang w:val="ru-RU"/>
              </w:rPr>
              <w:t>під</w:t>
            </w:r>
            <w:proofErr w:type="spellEnd"/>
            <w:r w:rsidRPr="008274E3">
              <w:rPr>
                <w:sz w:val="22"/>
                <w:szCs w:val="22"/>
                <w:lang w:val="ru-RU"/>
              </w:rPr>
              <w:t xml:space="preserve"> час </w:t>
            </w:r>
            <w:proofErr w:type="spellStart"/>
            <w:r w:rsidRPr="008274E3">
              <w:rPr>
                <w:sz w:val="22"/>
                <w:szCs w:val="22"/>
                <w:lang w:val="ru-RU"/>
              </w:rPr>
              <w:t>вирішення</w:t>
            </w:r>
            <w:proofErr w:type="spellEnd"/>
            <w:r w:rsidR="00066A2F">
              <w:rPr>
                <w:sz w:val="22"/>
                <w:szCs w:val="22"/>
                <w:lang w:val="ru-RU"/>
              </w:rPr>
              <w:t xml:space="preserve"> </w:t>
            </w:r>
            <w:proofErr w:type="spellStart"/>
            <w:r w:rsidRPr="008274E3">
              <w:rPr>
                <w:sz w:val="22"/>
                <w:szCs w:val="22"/>
                <w:lang w:val="ru-RU"/>
              </w:rPr>
              <w:t>проблеми</w:t>
            </w:r>
            <w:proofErr w:type="spellEnd"/>
            <w:r w:rsidRPr="008274E3">
              <w:rPr>
                <w:sz w:val="22"/>
                <w:szCs w:val="22"/>
                <w:lang w:val="ru-RU"/>
              </w:rPr>
              <w:t>)</w:t>
            </w:r>
          </w:p>
        </w:tc>
        <w:tc>
          <w:tcPr>
            <w:tcW w:w="1490" w:type="pct"/>
            <w:tcBorders>
              <w:top w:val="single" w:sz="6" w:space="0" w:color="000000"/>
              <w:left w:val="single" w:sz="6" w:space="0" w:color="000000"/>
              <w:bottom w:val="single" w:sz="6" w:space="0" w:color="000000"/>
              <w:right w:val="single" w:sz="6" w:space="0" w:color="000000"/>
            </w:tcBorders>
            <w:hideMark/>
          </w:tcPr>
          <w:p w:rsidR="00566A46" w:rsidRPr="008274E3" w:rsidRDefault="00566A46" w:rsidP="00566A46">
            <w:pPr>
              <w:spacing w:before="150" w:after="150"/>
              <w:jc w:val="center"/>
              <w:textAlignment w:val="baseline"/>
              <w:rPr>
                <w:sz w:val="22"/>
                <w:szCs w:val="22"/>
                <w:lang w:val="ru-RU"/>
              </w:rPr>
            </w:pPr>
            <w:r w:rsidRPr="008274E3">
              <w:rPr>
                <w:sz w:val="22"/>
                <w:szCs w:val="22"/>
                <w:lang w:val="ru-RU"/>
              </w:rPr>
              <w:t xml:space="preserve">Бал </w:t>
            </w:r>
            <w:proofErr w:type="spellStart"/>
            <w:r w:rsidRPr="008274E3">
              <w:rPr>
                <w:sz w:val="22"/>
                <w:szCs w:val="22"/>
                <w:lang w:val="ru-RU"/>
              </w:rPr>
              <w:t>результативності</w:t>
            </w:r>
            <w:proofErr w:type="spellEnd"/>
            <w:r w:rsidRPr="008274E3">
              <w:rPr>
                <w:sz w:val="22"/>
                <w:szCs w:val="22"/>
                <w:lang w:val="ru-RU"/>
              </w:rPr>
              <w:t xml:space="preserve"> (за </w:t>
            </w:r>
            <w:proofErr w:type="spellStart"/>
            <w:r w:rsidRPr="008274E3">
              <w:rPr>
                <w:sz w:val="22"/>
                <w:szCs w:val="22"/>
                <w:lang w:val="ru-RU"/>
              </w:rPr>
              <w:t>чотирибальною</w:t>
            </w:r>
            <w:proofErr w:type="spellEnd"/>
            <w:r w:rsidRPr="008274E3">
              <w:rPr>
                <w:sz w:val="22"/>
                <w:szCs w:val="22"/>
                <w:lang w:val="ru-RU"/>
              </w:rPr>
              <w:t xml:space="preserve"> системою </w:t>
            </w:r>
            <w:proofErr w:type="spellStart"/>
            <w:r w:rsidRPr="008274E3">
              <w:rPr>
                <w:sz w:val="22"/>
                <w:szCs w:val="22"/>
                <w:lang w:val="ru-RU"/>
              </w:rPr>
              <w:t>оцінки</w:t>
            </w:r>
            <w:proofErr w:type="spellEnd"/>
            <w:r w:rsidRPr="008274E3">
              <w:rPr>
                <w:sz w:val="22"/>
                <w:szCs w:val="22"/>
                <w:lang w:val="ru-RU"/>
              </w:rPr>
              <w:t>)</w:t>
            </w:r>
          </w:p>
        </w:tc>
        <w:tc>
          <w:tcPr>
            <w:tcW w:w="1543" w:type="pct"/>
            <w:tcBorders>
              <w:top w:val="single" w:sz="6" w:space="0" w:color="000000"/>
              <w:left w:val="single" w:sz="6" w:space="0" w:color="000000"/>
              <w:bottom w:val="single" w:sz="6" w:space="0" w:color="000000"/>
              <w:right w:val="single" w:sz="4" w:space="0" w:color="auto"/>
            </w:tcBorders>
            <w:hideMark/>
          </w:tcPr>
          <w:p w:rsidR="00566A46" w:rsidRPr="008274E3" w:rsidRDefault="00566A46" w:rsidP="00566A46">
            <w:pPr>
              <w:spacing w:before="150" w:after="150"/>
              <w:jc w:val="center"/>
              <w:textAlignment w:val="baseline"/>
              <w:rPr>
                <w:sz w:val="22"/>
                <w:szCs w:val="22"/>
                <w:lang w:val="ru-RU"/>
              </w:rPr>
            </w:pPr>
            <w:proofErr w:type="spellStart"/>
            <w:r w:rsidRPr="008274E3">
              <w:rPr>
                <w:sz w:val="22"/>
                <w:szCs w:val="22"/>
                <w:lang w:val="ru-RU"/>
              </w:rPr>
              <w:t>Коментарі</w:t>
            </w:r>
            <w:proofErr w:type="spellEnd"/>
            <w:r w:rsidR="00066A2F">
              <w:rPr>
                <w:sz w:val="22"/>
                <w:szCs w:val="22"/>
                <w:lang w:val="ru-RU"/>
              </w:rPr>
              <w:t xml:space="preserve"> </w:t>
            </w:r>
            <w:proofErr w:type="spellStart"/>
            <w:r w:rsidRPr="008274E3">
              <w:rPr>
                <w:sz w:val="22"/>
                <w:szCs w:val="22"/>
                <w:lang w:val="ru-RU"/>
              </w:rPr>
              <w:t>щодо</w:t>
            </w:r>
            <w:proofErr w:type="spellEnd"/>
            <w:r w:rsidR="00066A2F">
              <w:rPr>
                <w:sz w:val="22"/>
                <w:szCs w:val="22"/>
                <w:lang w:val="ru-RU"/>
              </w:rPr>
              <w:t xml:space="preserve"> </w:t>
            </w:r>
            <w:proofErr w:type="spellStart"/>
            <w:r w:rsidRPr="008274E3">
              <w:rPr>
                <w:sz w:val="22"/>
                <w:szCs w:val="22"/>
                <w:lang w:val="ru-RU"/>
              </w:rPr>
              <w:t>присвоєння</w:t>
            </w:r>
            <w:proofErr w:type="spellEnd"/>
            <w:r w:rsidR="00066A2F">
              <w:rPr>
                <w:sz w:val="22"/>
                <w:szCs w:val="22"/>
                <w:lang w:val="ru-RU"/>
              </w:rPr>
              <w:t xml:space="preserve"> </w:t>
            </w:r>
            <w:proofErr w:type="spellStart"/>
            <w:r w:rsidRPr="008274E3">
              <w:rPr>
                <w:sz w:val="22"/>
                <w:szCs w:val="22"/>
                <w:lang w:val="ru-RU"/>
              </w:rPr>
              <w:t>відповідного</w:t>
            </w:r>
            <w:proofErr w:type="spellEnd"/>
            <w:r w:rsidRPr="008274E3">
              <w:rPr>
                <w:sz w:val="22"/>
                <w:szCs w:val="22"/>
                <w:lang w:val="ru-RU"/>
              </w:rPr>
              <w:t xml:space="preserve"> бала</w:t>
            </w:r>
          </w:p>
        </w:tc>
      </w:tr>
      <w:tr w:rsidR="005C025F" w:rsidRPr="008274E3" w:rsidTr="00850F81">
        <w:trPr>
          <w:trHeight w:val="454"/>
        </w:trPr>
        <w:tc>
          <w:tcPr>
            <w:tcW w:w="1967" w:type="pct"/>
            <w:tcBorders>
              <w:top w:val="single" w:sz="6" w:space="0" w:color="000000"/>
              <w:left w:val="single" w:sz="4" w:space="0" w:color="auto"/>
              <w:bottom w:val="nil"/>
              <w:right w:val="single" w:sz="4" w:space="0" w:color="auto"/>
            </w:tcBorders>
            <w:hideMark/>
          </w:tcPr>
          <w:p w:rsidR="005C025F" w:rsidRPr="008274E3" w:rsidRDefault="005C025F" w:rsidP="00682633">
            <w:pPr>
              <w:spacing w:before="150" w:after="150"/>
              <w:textAlignment w:val="baseline"/>
              <w:rPr>
                <w:sz w:val="22"/>
                <w:szCs w:val="22"/>
                <w:lang w:val="ru-RU"/>
              </w:rPr>
            </w:pPr>
            <w:r w:rsidRPr="008274E3">
              <w:rPr>
                <w:sz w:val="22"/>
                <w:szCs w:val="22"/>
                <w:lang w:val="ru-RU"/>
              </w:rPr>
              <w:t>Альтернатива 1</w:t>
            </w:r>
          </w:p>
        </w:tc>
        <w:tc>
          <w:tcPr>
            <w:tcW w:w="1490" w:type="pct"/>
            <w:tcBorders>
              <w:top w:val="single" w:sz="6" w:space="0" w:color="000000"/>
              <w:left w:val="single" w:sz="4" w:space="0" w:color="auto"/>
              <w:bottom w:val="nil"/>
              <w:right w:val="single" w:sz="4" w:space="0" w:color="auto"/>
            </w:tcBorders>
            <w:hideMark/>
          </w:tcPr>
          <w:p w:rsidR="005C025F" w:rsidRPr="008274E3" w:rsidRDefault="005C025F" w:rsidP="00682633">
            <w:pPr>
              <w:spacing w:before="150" w:after="150"/>
              <w:jc w:val="center"/>
              <w:textAlignment w:val="baseline"/>
              <w:rPr>
                <w:sz w:val="22"/>
                <w:szCs w:val="22"/>
                <w:lang w:val="en-US"/>
              </w:rPr>
            </w:pPr>
            <w:r w:rsidRPr="008274E3">
              <w:rPr>
                <w:sz w:val="22"/>
                <w:szCs w:val="22"/>
                <w:lang w:val="en-US"/>
              </w:rPr>
              <w:t>1</w:t>
            </w:r>
          </w:p>
        </w:tc>
        <w:tc>
          <w:tcPr>
            <w:tcW w:w="1543" w:type="pct"/>
            <w:tcBorders>
              <w:top w:val="single" w:sz="6" w:space="0" w:color="000000"/>
              <w:left w:val="single" w:sz="4" w:space="0" w:color="auto"/>
              <w:bottom w:val="nil"/>
              <w:right w:val="single" w:sz="4" w:space="0" w:color="auto"/>
            </w:tcBorders>
            <w:hideMark/>
          </w:tcPr>
          <w:p w:rsidR="005C025F" w:rsidRPr="008274E3" w:rsidRDefault="005C025F" w:rsidP="00682633">
            <w:pPr>
              <w:spacing w:before="150" w:after="150"/>
              <w:jc w:val="center"/>
              <w:textAlignment w:val="baseline"/>
              <w:rPr>
                <w:sz w:val="22"/>
                <w:szCs w:val="22"/>
                <w:lang w:val="en-US"/>
              </w:rPr>
            </w:pPr>
            <w:r w:rsidRPr="008274E3">
              <w:rPr>
                <w:color w:val="000000"/>
                <w:sz w:val="22"/>
                <w:szCs w:val="22"/>
                <w:shd w:val="clear" w:color="auto" w:fill="FFFFFF"/>
              </w:rPr>
              <w:t>проблема продовжує існувати</w:t>
            </w:r>
          </w:p>
        </w:tc>
      </w:tr>
      <w:tr w:rsidR="00566A46" w:rsidRPr="008274E3" w:rsidTr="00850F81">
        <w:tc>
          <w:tcPr>
            <w:tcW w:w="1967" w:type="pct"/>
            <w:tcBorders>
              <w:top w:val="single" w:sz="4" w:space="0" w:color="auto"/>
              <w:left w:val="single" w:sz="4" w:space="0" w:color="auto"/>
              <w:bottom w:val="single" w:sz="4" w:space="0" w:color="auto"/>
              <w:right w:val="single" w:sz="4" w:space="0" w:color="auto"/>
            </w:tcBorders>
            <w:shd w:val="clear" w:color="auto" w:fill="FFFFFF"/>
            <w:hideMark/>
          </w:tcPr>
          <w:p w:rsidR="00566A46" w:rsidRPr="008274E3" w:rsidRDefault="00566A46" w:rsidP="00566A46">
            <w:pPr>
              <w:spacing w:before="150" w:after="150"/>
              <w:textAlignment w:val="baseline"/>
              <w:rPr>
                <w:color w:val="000000"/>
                <w:sz w:val="22"/>
                <w:szCs w:val="22"/>
                <w:lang w:val="ru-RU"/>
              </w:rPr>
            </w:pPr>
            <w:r w:rsidRPr="008274E3">
              <w:rPr>
                <w:color w:val="000000"/>
                <w:sz w:val="22"/>
                <w:szCs w:val="22"/>
                <w:lang w:val="ru-RU"/>
              </w:rPr>
              <w:t>Альтернатива 2</w:t>
            </w:r>
          </w:p>
        </w:tc>
        <w:tc>
          <w:tcPr>
            <w:tcW w:w="1490" w:type="pct"/>
            <w:tcBorders>
              <w:top w:val="single" w:sz="4" w:space="0" w:color="auto"/>
              <w:left w:val="single" w:sz="4" w:space="0" w:color="auto"/>
              <w:bottom w:val="single" w:sz="4" w:space="0" w:color="auto"/>
              <w:right w:val="single" w:sz="4" w:space="0" w:color="auto"/>
            </w:tcBorders>
            <w:shd w:val="clear" w:color="auto" w:fill="FFFFFF"/>
            <w:hideMark/>
          </w:tcPr>
          <w:p w:rsidR="00566A46" w:rsidRPr="008274E3" w:rsidRDefault="00566A46" w:rsidP="001054F4">
            <w:pPr>
              <w:spacing w:before="150" w:after="150"/>
              <w:jc w:val="center"/>
              <w:textAlignment w:val="baseline"/>
              <w:rPr>
                <w:color w:val="000000"/>
                <w:sz w:val="22"/>
                <w:szCs w:val="22"/>
                <w:lang w:val="en-US"/>
              </w:rPr>
            </w:pPr>
            <w:r w:rsidRPr="008274E3">
              <w:rPr>
                <w:color w:val="000000"/>
                <w:sz w:val="22"/>
                <w:szCs w:val="22"/>
                <w:lang w:val="en-US"/>
              </w:rPr>
              <w:t>3</w:t>
            </w:r>
          </w:p>
        </w:tc>
        <w:tc>
          <w:tcPr>
            <w:tcW w:w="1543" w:type="pct"/>
            <w:tcBorders>
              <w:top w:val="single" w:sz="4" w:space="0" w:color="auto"/>
              <w:left w:val="single" w:sz="4" w:space="0" w:color="auto"/>
              <w:bottom w:val="single" w:sz="4" w:space="0" w:color="auto"/>
              <w:right w:val="single" w:sz="4" w:space="0" w:color="auto"/>
            </w:tcBorders>
            <w:shd w:val="clear" w:color="auto" w:fill="FFFFFF"/>
            <w:hideMark/>
          </w:tcPr>
          <w:p w:rsidR="00566A46" w:rsidRPr="008274E3" w:rsidRDefault="001054F4" w:rsidP="001054F4">
            <w:pPr>
              <w:jc w:val="center"/>
              <w:rPr>
                <w:color w:val="000000"/>
                <w:sz w:val="22"/>
                <w:szCs w:val="22"/>
                <w:lang w:val="ru-RU"/>
              </w:rPr>
            </w:pPr>
            <w:r w:rsidRPr="008274E3">
              <w:rPr>
                <w:color w:val="000000"/>
                <w:sz w:val="22"/>
                <w:szCs w:val="22"/>
                <w:shd w:val="clear" w:color="auto" w:fill="FFFFFF"/>
              </w:rPr>
              <w:t>важливі аспекти проблеми існувати не будуть</w:t>
            </w:r>
          </w:p>
        </w:tc>
      </w:tr>
    </w:tbl>
    <w:p w:rsidR="00566A46" w:rsidRPr="008274E3" w:rsidRDefault="00566A46" w:rsidP="003F063B">
      <w:pPr>
        <w:ind w:firstLine="426"/>
        <w:jc w:val="both"/>
        <w:rPr>
          <w:b/>
          <w:bCs/>
          <w:color w:val="000000"/>
          <w:sz w:val="22"/>
          <w:szCs w:val="22"/>
          <w:shd w:val="clear" w:color="auto" w:fill="FFFFFF"/>
          <w:lang w:val="ru-RU"/>
        </w:rPr>
      </w:pPr>
    </w:p>
    <w:tbl>
      <w:tblPr>
        <w:tblW w:w="4929"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2"/>
        <w:gridCol w:w="2016"/>
        <w:gridCol w:w="1919"/>
        <w:gridCol w:w="3034"/>
      </w:tblGrid>
      <w:tr w:rsidR="001054F4" w:rsidRPr="008274E3" w:rsidTr="00850F81">
        <w:tc>
          <w:tcPr>
            <w:tcW w:w="1281" w:type="pct"/>
            <w:tcBorders>
              <w:top w:val="single" w:sz="6" w:space="0" w:color="000000"/>
              <w:left w:val="single" w:sz="4" w:space="0" w:color="auto"/>
              <w:bottom w:val="single" w:sz="6" w:space="0" w:color="000000"/>
              <w:right w:val="single" w:sz="6" w:space="0" w:color="000000"/>
            </w:tcBorders>
            <w:hideMark/>
          </w:tcPr>
          <w:p w:rsidR="001054F4" w:rsidRPr="008274E3" w:rsidRDefault="001054F4" w:rsidP="001054F4">
            <w:pPr>
              <w:spacing w:before="150" w:after="150"/>
              <w:jc w:val="center"/>
              <w:textAlignment w:val="baseline"/>
              <w:rPr>
                <w:sz w:val="22"/>
                <w:szCs w:val="22"/>
                <w:lang w:val="ru-RU"/>
              </w:rPr>
            </w:pPr>
            <w:r w:rsidRPr="008274E3">
              <w:rPr>
                <w:sz w:val="22"/>
                <w:szCs w:val="22"/>
                <w:lang w:val="ru-RU"/>
              </w:rPr>
              <w:t xml:space="preserve">Рейтинг </w:t>
            </w:r>
            <w:proofErr w:type="spellStart"/>
            <w:r w:rsidRPr="008274E3">
              <w:rPr>
                <w:sz w:val="22"/>
                <w:szCs w:val="22"/>
                <w:lang w:val="ru-RU"/>
              </w:rPr>
              <w:t>результативності</w:t>
            </w:r>
            <w:proofErr w:type="spellEnd"/>
          </w:p>
        </w:tc>
        <w:tc>
          <w:tcPr>
            <w:tcW w:w="1075" w:type="pct"/>
            <w:tcBorders>
              <w:top w:val="single" w:sz="6" w:space="0" w:color="000000"/>
              <w:left w:val="single" w:sz="6" w:space="0" w:color="000000"/>
              <w:bottom w:val="single" w:sz="6" w:space="0" w:color="000000"/>
              <w:right w:val="single" w:sz="6" w:space="0" w:color="000000"/>
            </w:tcBorders>
            <w:hideMark/>
          </w:tcPr>
          <w:p w:rsidR="001054F4" w:rsidRPr="008274E3" w:rsidRDefault="001054F4" w:rsidP="001054F4">
            <w:pPr>
              <w:spacing w:before="150" w:after="150"/>
              <w:jc w:val="center"/>
              <w:textAlignment w:val="baseline"/>
              <w:rPr>
                <w:sz w:val="22"/>
                <w:szCs w:val="22"/>
                <w:lang w:val="ru-RU"/>
              </w:rPr>
            </w:pPr>
            <w:proofErr w:type="spellStart"/>
            <w:r w:rsidRPr="008274E3">
              <w:rPr>
                <w:sz w:val="22"/>
                <w:szCs w:val="22"/>
                <w:lang w:val="ru-RU"/>
              </w:rPr>
              <w:t>Вигоди</w:t>
            </w:r>
            <w:proofErr w:type="spellEnd"/>
            <w:r w:rsidRPr="008274E3">
              <w:rPr>
                <w:sz w:val="22"/>
                <w:szCs w:val="22"/>
                <w:lang w:val="ru-RU"/>
              </w:rPr>
              <w:t xml:space="preserve"> (</w:t>
            </w:r>
            <w:proofErr w:type="spellStart"/>
            <w:r w:rsidRPr="008274E3">
              <w:rPr>
                <w:sz w:val="22"/>
                <w:szCs w:val="22"/>
                <w:lang w:val="ru-RU"/>
              </w:rPr>
              <w:t>підсумок</w:t>
            </w:r>
            <w:proofErr w:type="spellEnd"/>
            <w:r w:rsidRPr="008274E3">
              <w:rPr>
                <w:sz w:val="22"/>
                <w:szCs w:val="22"/>
                <w:lang w:val="ru-RU"/>
              </w:rPr>
              <w:t>)</w:t>
            </w:r>
          </w:p>
        </w:tc>
        <w:tc>
          <w:tcPr>
            <w:tcW w:w="1024" w:type="pct"/>
            <w:tcBorders>
              <w:top w:val="single" w:sz="6" w:space="0" w:color="000000"/>
              <w:left w:val="single" w:sz="6" w:space="0" w:color="000000"/>
              <w:bottom w:val="single" w:sz="6" w:space="0" w:color="000000"/>
              <w:right w:val="single" w:sz="4" w:space="0" w:color="auto"/>
            </w:tcBorders>
            <w:hideMark/>
          </w:tcPr>
          <w:p w:rsidR="001054F4" w:rsidRPr="008274E3" w:rsidRDefault="001054F4" w:rsidP="001054F4">
            <w:pPr>
              <w:spacing w:before="150" w:after="150"/>
              <w:jc w:val="center"/>
              <w:textAlignment w:val="baseline"/>
              <w:rPr>
                <w:sz w:val="22"/>
                <w:szCs w:val="22"/>
                <w:lang w:val="ru-RU"/>
              </w:rPr>
            </w:pPr>
            <w:proofErr w:type="spellStart"/>
            <w:r w:rsidRPr="008274E3">
              <w:rPr>
                <w:sz w:val="22"/>
                <w:szCs w:val="22"/>
                <w:lang w:val="ru-RU"/>
              </w:rPr>
              <w:t>Витрати</w:t>
            </w:r>
            <w:proofErr w:type="spellEnd"/>
            <w:r w:rsidRPr="008274E3">
              <w:rPr>
                <w:sz w:val="22"/>
                <w:szCs w:val="22"/>
                <w:lang w:val="ru-RU"/>
              </w:rPr>
              <w:t xml:space="preserve"> (</w:t>
            </w:r>
            <w:proofErr w:type="spellStart"/>
            <w:r w:rsidRPr="008274E3">
              <w:rPr>
                <w:sz w:val="22"/>
                <w:szCs w:val="22"/>
                <w:lang w:val="ru-RU"/>
              </w:rPr>
              <w:t>підсумок</w:t>
            </w:r>
            <w:proofErr w:type="spellEnd"/>
            <w:r w:rsidRPr="008274E3">
              <w:rPr>
                <w:sz w:val="22"/>
                <w:szCs w:val="22"/>
                <w:lang w:val="ru-RU"/>
              </w:rPr>
              <w:t>)</w:t>
            </w:r>
          </w:p>
        </w:tc>
        <w:tc>
          <w:tcPr>
            <w:tcW w:w="1619" w:type="pct"/>
            <w:tcBorders>
              <w:top w:val="single" w:sz="6" w:space="0" w:color="000000"/>
              <w:left w:val="single" w:sz="4" w:space="0" w:color="auto"/>
              <w:bottom w:val="single" w:sz="6" w:space="0" w:color="000000"/>
              <w:right w:val="single" w:sz="4" w:space="0" w:color="auto"/>
            </w:tcBorders>
            <w:hideMark/>
          </w:tcPr>
          <w:p w:rsidR="001054F4" w:rsidRPr="008274E3" w:rsidRDefault="001054F4" w:rsidP="001054F4">
            <w:pPr>
              <w:spacing w:before="150" w:after="150"/>
              <w:jc w:val="center"/>
              <w:textAlignment w:val="baseline"/>
              <w:rPr>
                <w:sz w:val="22"/>
                <w:szCs w:val="22"/>
                <w:lang w:val="ru-RU"/>
              </w:rPr>
            </w:pPr>
            <w:proofErr w:type="spellStart"/>
            <w:r w:rsidRPr="008274E3">
              <w:rPr>
                <w:sz w:val="22"/>
                <w:szCs w:val="22"/>
                <w:lang w:val="ru-RU"/>
              </w:rPr>
              <w:t>Обґрунтування</w:t>
            </w:r>
            <w:proofErr w:type="spellEnd"/>
            <w:r w:rsidR="00066A2F">
              <w:rPr>
                <w:sz w:val="22"/>
                <w:szCs w:val="22"/>
                <w:lang w:val="ru-RU"/>
              </w:rPr>
              <w:t xml:space="preserve"> </w:t>
            </w:r>
            <w:proofErr w:type="spellStart"/>
            <w:r w:rsidRPr="008274E3">
              <w:rPr>
                <w:sz w:val="22"/>
                <w:szCs w:val="22"/>
                <w:lang w:val="ru-RU"/>
              </w:rPr>
              <w:t>відповідного</w:t>
            </w:r>
            <w:proofErr w:type="spellEnd"/>
            <w:r w:rsidR="00066A2F">
              <w:rPr>
                <w:sz w:val="22"/>
                <w:szCs w:val="22"/>
                <w:lang w:val="ru-RU"/>
              </w:rPr>
              <w:t xml:space="preserve"> </w:t>
            </w:r>
            <w:proofErr w:type="spellStart"/>
            <w:r w:rsidRPr="008274E3">
              <w:rPr>
                <w:sz w:val="22"/>
                <w:szCs w:val="22"/>
                <w:lang w:val="ru-RU"/>
              </w:rPr>
              <w:t>місця</w:t>
            </w:r>
            <w:proofErr w:type="spellEnd"/>
            <w:r w:rsidR="00066A2F">
              <w:rPr>
                <w:sz w:val="22"/>
                <w:szCs w:val="22"/>
                <w:lang w:val="ru-RU"/>
              </w:rPr>
              <w:t xml:space="preserve"> </w:t>
            </w:r>
            <w:proofErr w:type="spellStart"/>
            <w:r w:rsidRPr="008274E3">
              <w:rPr>
                <w:sz w:val="22"/>
                <w:szCs w:val="22"/>
                <w:lang w:val="ru-RU"/>
              </w:rPr>
              <w:t>альтернативи</w:t>
            </w:r>
            <w:proofErr w:type="spellEnd"/>
            <w:r w:rsidRPr="008274E3">
              <w:rPr>
                <w:sz w:val="22"/>
                <w:szCs w:val="22"/>
                <w:lang w:val="ru-RU"/>
              </w:rPr>
              <w:t xml:space="preserve"> у рейтингу</w:t>
            </w:r>
          </w:p>
        </w:tc>
      </w:tr>
      <w:tr w:rsidR="001054F4" w:rsidRPr="008274E3" w:rsidTr="00850F81">
        <w:tc>
          <w:tcPr>
            <w:tcW w:w="1281" w:type="pct"/>
            <w:tcBorders>
              <w:top w:val="single" w:sz="6" w:space="0" w:color="000000"/>
              <w:left w:val="single" w:sz="4" w:space="0" w:color="auto"/>
              <w:bottom w:val="single" w:sz="4" w:space="0" w:color="auto"/>
              <w:right w:val="single" w:sz="4" w:space="0" w:color="auto"/>
            </w:tcBorders>
            <w:hideMark/>
          </w:tcPr>
          <w:p w:rsidR="001054F4" w:rsidRPr="008274E3" w:rsidRDefault="001054F4" w:rsidP="001054F4">
            <w:pPr>
              <w:spacing w:before="150" w:after="150"/>
              <w:textAlignment w:val="baseline"/>
              <w:rPr>
                <w:sz w:val="22"/>
                <w:szCs w:val="22"/>
                <w:lang w:val="ru-RU"/>
              </w:rPr>
            </w:pPr>
            <w:r w:rsidRPr="008274E3">
              <w:rPr>
                <w:sz w:val="22"/>
                <w:szCs w:val="22"/>
                <w:lang w:val="ru-RU"/>
              </w:rPr>
              <w:t>Альтернатива 1</w:t>
            </w:r>
          </w:p>
        </w:tc>
        <w:tc>
          <w:tcPr>
            <w:tcW w:w="1075" w:type="pct"/>
            <w:tcBorders>
              <w:top w:val="single" w:sz="6" w:space="0" w:color="000000"/>
              <w:left w:val="single" w:sz="4" w:space="0" w:color="auto"/>
              <w:bottom w:val="single" w:sz="4" w:space="0" w:color="auto"/>
              <w:right w:val="single" w:sz="4" w:space="0" w:color="auto"/>
            </w:tcBorders>
            <w:hideMark/>
          </w:tcPr>
          <w:p w:rsidR="001054F4" w:rsidRPr="008274E3" w:rsidRDefault="001054F4" w:rsidP="001054F4">
            <w:pPr>
              <w:spacing w:before="150" w:after="150"/>
              <w:jc w:val="center"/>
              <w:textAlignment w:val="baseline"/>
              <w:rPr>
                <w:sz w:val="22"/>
                <w:szCs w:val="22"/>
                <w:lang w:val="en-US"/>
              </w:rPr>
            </w:pPr>
            <w:r w:rsidRPr="008274E3">
              <w:rPr>
                <w:sz w:val="22"/>
                <w:szCs w:val="22"/>
                <w:lang w:val="en-US"/>
              </w:rPr>
              <w:t>1</w:t>
            </w:r>
          </w:p>
        </w:tc>
        <w:tc>
          <w:tcPr>
            <w:tcW w:w="1024" w:type="pct"/>
            <w:tcBorders>
              <w:top w:val="single" w:sz="6" w:space="0" w:color="000000"/>
              <w:left w:val="single" w:sz="4" w:space="0" w:color="auto"/>
              <w:bottom w:val="single" w:sz="4" w:space="0" w:color="auto"/>
              <w:right w:val="single" w:sz="4" w:space="0" w:color="auto"/>
            </w:tcBorders>
            <w:hideMark/>
          </w:tcPr>
          <w:p w:rsidR="001054F4" w:rsidRPr="008274E3" w:rsidRDefault="001054F4" w:rsidP="001054F4">
            <w:pPr>
              <w:spacing w:before="150" w:after="150"/>
              <w:jc w:val="center"/>
              <w:textAlignment w:val="baseline"/>
              <w:rPr>
                <w:sz w:val="22"/>
                <w:szCs w:val="22"/>
                <w:lang w:val="en-US"/>
              </w:rPr>
            </w:pPr>
            <w:r w:rsidRPr="008274E3">
              <w:rPr>
                <w:sz w:val="22"/>
                <w:szCs w:val="22"/>
                <w:lang w:val="en-US"/>
              </w:rPr>
              <w:t>0</w:t>
            </w:r>
          </w:p>
        </w:tc>
        <w:tc>
          <w:tcPr>
            <w:tcW w:w="1619" w:type="pct"/>
            <w:tcBorders>
              <w:top w:val="single" w:sz="6" w:space="0" w:color="000000"/>
              <w:left w:val="single" w:sz="4" w:space="0" w:color="auto"/>
              <w:bottom w:val="single" w:sz="4" w:space="0" w:color="auto"/>
              <w:right w:val="single" w:sz="4" w:space="0" w:color="auto"/>
            </w:tcBorders>
            <w:hideMark/>
          </w:tcPr>
          <w:p w:rsidR="00566A46" w:rsidRPr="008274E3" w:rsidRDefault="001054F4" w:rsidP="001054F4">
            <w:pPr>
              <w:spacing w:before="150" w:after="150"/>
              <w:jc w:val="center"/>
              <w:textAlignment w:val="baseline"/>
              <w:rPr>
                <w:sz w:val="22"/>
                <w:szCs w:val="22"/>
                <w:lang w:val="ru-RU"/>
              </w:rPr>
            </w:pPr>
            <w:r w:rsidRPr="008274E3">
              <w:rPr>
                <w:color w:val="000000"/>
                <w:sz w:val="22"/>
                <w:szCs w:val="22"/>
                <w:shd w:val="clear" w:color="auto" w:fill="FFFFFF"/>
              </w:rPr>
              <w:t>проблема продовжує існувати</w:t>
            </w:r>
          </w:p>
        </w:tc>
      </w:tr>
      <w:tr w:rsidR="001054F4" w:rsidRPr="008274E3" w:rsidTr="00850F81">
        <w:tc>
          <w:tcPr>
            <w:tcW w:w="1281" w:type="pct"/>
            <w:tcBorders>
              <w:top w:val="single" w:sz="4" w:space="0" w:color="auto"/>
              <w:left w:val="single" w:sz="4" w:space="0" w:color="auto"/>
              <w:bottom w:val="single" w:sz="4" w:space="0" w:color="auto"/>
              <w:right w:val="single" w:sz="4" w:space="0" w:color="auto"/>
            </w:tcBorders>
            <w:shd w:val="clear" w:color="auto" w:fill="FFFFFF"/>
            <w:hideMark/>
          </w:tcPr>
          <w:p w:rsidR="001054F4" w:rsidRPr="008274E3" w:rsidRDefault="001054F4" w:rsidP="001054F4">
            <w:pPr>
              <w:spacing w:before="150" w:after="150"/>
              <w:textAlignment w:val="baseline"/>
              <w:rPr>
                <w:color w:val="000000"/>
                <w:sz w:val="22"/>
                <w:szCs w:val="22"/>
                <w:lang w:val="ru-RU"/>
              </w:rPr>
            </w:pPr>
            <w:r w:rsidRPr="008274E3">
              <w:rPr>
                <w:color w:val="000000"/>
                <w:sz w:val="22"/>
                <w:szCs w:val="22"/>
                <w:lang w:val="ru-RU"/>
              </w:rPr>
              <w:t>Альтернатива 2</w:t>
            </w:r>
          </w:p>
        </w:tc>
        <w:tc>
          <w:tcPr>
            <w:tcW w:w="1075" w:type="pct"/>
            <w:tcBorders>
              <w:top w:val="single" w:sz="4" w:space="0" w:color="auto"/>
              <w:left w:val="single" w:sz="4" w:space="0" w:color="auto"/>
              <w:bottom w:val="single" w:sz="4" w:space="0" w:color="auto"/>
              <w:right w:val="single" w:sz="4" w:space="0" w:color="auto"/>
            </w:tcBorders>
            <w:shd w:val="clear" w:color="auto" w:fill="FFFFFF"/>
            <w:hideMark/>
          </w:tcPr>
          <w:p w:rsidR="001054F4" w:rsidRPr="008274E3" w:rsidRDefault="001054F4" w:rsidP="001054F4">
            <w:pPr>
              <w:spacing w:before="150" w:after="150"/>
              <w:jc w:val="center"/>
              <w:textAlignment w:val="baseline"/>
              <w:rPr>
                <w:color w:val="000000"/>
                <w:sz w:val="22"/>
                <w:szCs w:val="22"/>
                <w:lang w:val="en-US"/>
              </w:rPr>
            </w:pPr>
            <w:r w:rsidRPr="008274E3">
              <w:rPr>
                <w:color w:val="000000"/>
                <w:sz w:val="22"/>
                <w:szCs w:val="22"/>
                <w:lang w:val="en-US"/>
              </w:rPr>
              <w:t>3</w:t>
            </w:r>
          </w:p>
        </w:tc>
        <w:tc>
          <w:tcPr>
            <w:tcW w:w="1024" w:type="pct"/>
            <w:tcBorders>
              <w:top w:val="single" w:sz="4" w:space="0" w:color="auto"/>
              <w:left w:val="single" w:sz="4" w:space="0" w:color="auto"/>
              <w:bottom w:val="single" w:sz="4" w:space="0" w:color="auto"/>
              <w:right w:val="single" w:sz="4" w:space="0" w:color="auto"/>
            </w:tcBorders>
            <w:shd w:val="clear" w:color="auto" w:fill="FFFFFF"/>
            <w:hideMark/>
          </w:tcPr>
          <w:p w:rsidR="001054F4" w:rsidRPr="008274E3" w:rsidRDefault="001054F4" w:rsidP="001054F4">
            <w:pPr>
              <w:spacing w:before="150" w:after="150"/>
              <w:jc w:val="center"/>
              <w:textAlignment w:val="baseline"/>
              <w:rPr>
                <w:color w:val="000000"/>
                <w:sz w:val="22"/>
                <w:szCs w:val="22"/>
                <w:lang w:val="en-US"/>
              </w:rPr>
            </w:pPr>
            <w:r w:rsidRPr="008274E3">
              <w:rPr>
                <w:color w:val="000000"/>
                <w:sz w:val="22"/>
                <w:szCs w:val="22"/>
                <w:lang w:val="en-US"/>
              </w:rPr>
              <w:t>0</w:t>
            </w:r>
          </w:p>
        </w:tc>
        <w:tc>
          <w:tcPr>
            <w:tcW w:w="1619" w:type="pct"/>
            <w:tcBorders>
              <w:top w:val="single" w:sz="4" w:space="0" w:color="auto"/>
              <w:left w:val="single" w:sz="4" w:space="0" w:color="auto"/>
              <w:bottom w:val="single" w:sz="4" w:space="0" w:color="auto"/>
              <w:right w:val="single" w:sz="4" w:space="0" w:color="auto"/>
            </w:tcBorders>
            <w:shd w:val="clear" w:color="auto" w:fill="FFFFFF"/>
            <w:hideMark/>
          </w:tcPr>
          <w:p w:rsidR="001054F4" w:rsidRPr="008274E3" w:rsidRDefault="001054F4" w:rsidP="001054F4">
            <w:pPr>
              <w:jc w:val="center"/>
              <w:rPr>
                <w:color w:val="000000"/>
                <w:sz w:val="22"/>
                <w:szCs w:val="22"/>
                <w:lang w:val="ru-RU"/>
              </w:rPr>
            </w:pPr>
            <w:r w:rsidRPr="008274E3">
              <w:rPr>
                <w:color w:val="000000"/>
                <w:sz w:val="22"/>
                <w:szCs w:val="22"/>
                <w:shd w:val="clear" w:color="auto" w:fill="FFFFFF"/>
              </w:rPr>
              <w:t>важливі аспекти проблеми існувати не будуть</w:t>
            </w:r>
          </w:p>
        </w:tc>
      </w:tr>
    </w:tbl>
    <w:p w:rsidR="001054F4" w:rsidRPr="008274E3" w:rsidRDefault="001054F4" w:rsidP="003F063B">
      <w:pPr>
        <w:ind w:firstLine="426"/>
        <w:jc w:val="both"/>
        <w:rPr>
          <w:b/>
          <w:bCs/>
          <w:color w:val="000000"/>
          <w:sz w:val="22"/>
          <w:szCs w:val="22"/>
          <w:shd w:val="clear" w:color="auto" w:fill="FFFFFF"/>
          <w:lang w:val="ru-RU"/>
        </w:rPr>
      </w:pPr>
    </w:p>
    <w:tbl>
      <w:tblPr>
        <w:tblW w:w="4929" w:type="pct"/>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208"/>
        <w:gridCol w:w="4037"/>
        <w:gridCol w:w="3126"/>
      </w:tblGrid>
      <w:tr w:rsidR="001054F4" w:rsidRPr="008274E3" w:rsidTr="00850F81">
        <w:trPr>
          <w:trHeight w:val="1045"/>
        </w:trPr>
        <w:tc>
          <w:tcPr>
            <w:tcW w:w="1178" w:type="pct"/>
            <w:tcBorders>
              <w:top w:val="single" w:sz="6" w:space="0" w:color="000000"/>
              <w:left w:val="single" w:sz="4" w:space="0" w:color="auto"/>
              <w:bottom w:val="single" w:sz="6" w:space="0" w:color="000000"/>
              <w:right w:val="single" w:sz="6" w:space="0" w:color="000000"/>
            </w:tcBorders>
            <w:shd w:val="clear" w:color="auto" w:fill="FFFFFF"/>
            <w:hideMark/>
          </w:tcPr>
          <w:p w:rsidR="001054F4" w:rsidRPr="008274E3" w:rsidRDefault="001054F4" w:rsidP="001054F4">
            <w:pPr>
              <w:spacing w:before="150" w:after="150"/>
              <w:jc w:val="center"/>
              <w:textAlignment w:val="baseline"/>
              <w:rPr>
                <w:color w:val="000000"/>
                <w:sz w:val="22"/>
                <w:szCs w:val="22"/>
                <w:lang w:val="ru-RU"/>
              </w:rPr>
            </w:pPr>
            <w:r w:rsidRPr="008274E3">
              <w:rPr>
                <w:color w:val="000000"/>
                <w:sz w:val="22"/>
                <w:szCs w:val="22"/>
                <w:lang w:val="ru-RU"/>
              </w:rPr>
              <w:lastRenderedPageBreak/>
              <w:t>Рейтинг</w:t>
            </w:r>
          </w:p>
        </w:tc>
        <w:tc>
          <w:tcPr>
            <w:tcW w:w="2154" w:type="pct"/>
            <w:tcBorders>
              <w:top w:val="single" w:sz="6" w:space="0" w:color="000000"/>
              <w:left w:val="single" w:sz="6" w:space="0" w:color="000000"/>
              <w:bottom w:val="single" w:sz="4" w:space="0" w:color="auto"/>
              <w:right w:val="single" w:sz="6" w:space="0" w:color="000000"/>
            </w:tcBorders>
            <w:shd w:val="clear" w:color="auto" w:fill="FFFFFF"/>
            <w:hideMark/>
          </w:tcPr>
          <w:p w:rsidR="001054F4" w:rsidRPr="008274E3" w:rsidRDefault="001054F4" w:rsidP="001054F4">
            <w:pPr>
              <w:spacing w:before="150" w:after="150"/>
              <w:jc w:val="center"/>
              <w:textAlignment w:val="baseline"/>
              <w:rPr>
                <w:color w:val="000000"/>
                <w:sz w:val="22"/>
                <w:szCs w:val="22"/>
                <w:lang w:val="ru-RU"/>
              </w:rPr>
            </w:pPr>
            <w:proofErr w:type="spellStart"/>
            <w:r w:rsidRPr="008274E3">
              <w:rPr>
                <w:color w:val="000000"/>
                <w:sz w:val="22"/>
                <w:szCs w:val="22"/>
                <w:lang w:val="ru-RU"/>
              </w:rPr>
              <w:t>Аргументи</w:t>
            </w:r>
            <w:proofErr w:type="spellEnd"/>
            <w:r w:rsidR="00066A2F">
              <w:rPr>
                <w:color w:val="000000"/>
                <w:sz w:val="22"/>
                <w:szCs w:val="22"/>
                <w:lang w:val="ru-RU"/>
              </w:rPr>
              <w:t xml:space="preserve"> </w:t>
            </w:r>
            <w:proofErr w:type="spellStart"/>
            <w:r w:rsidRPr="008274E3">
              <w:rPr>
                <w:color w:val="000000"/>
                <w:sz w:val="22"/>
                <w:szCs w:val="22"/>
                <w:lang w:val="ru-RU"/>
              </w:rPr>
              <w:t>щодо</w:t>
            </w:r>
            <w:proofErr w:type="spellEnd"/>
            <w:r w:rsidR="00066A2F">
              <w:rPr>
                <w:color w:val="000000"/>
                <w:sz w:val="22"/>
                <w:szCs w:val="22"/>
                <w:lang w:val="ru-RU"/>
              </w:rPr>
              <w:t xml:space="preserve"> </w:t>
            </w:r>
            <w:proofErr w:type="spellStart"/>
            <w:r w:rsidRPr="008274E3">
              <w:rPr>
                <w:color w:val="000000"/>
                <w:sz w:val="22"/>
                <w:szCs w:val="22"/>
                <w:lang w:val="ru-RU"/>
              </w:rPr>
              <w:t>переваги</w:t>
            </w:r>
            <w:proofErr w:type="spellEnd"/>
            <w:r w:rsidR="00066A2F">
              <w:rPr>
                <w:color w:val="000000"/>
                <w:sz w:val="22"/>
                <w:szCs w:val="22"/>
                <w:lang w:val="ru-RU"/>
              </w:rPr>
              <w:t xml:space="preserve"> </w:t>
            </w:r>
            <w:proofErr w:type="spellStart"/>
            <w:r w:rsidRPr="008274E3">
              <w:rPr>
                <w:color w:val="000000"/>
                <w:sz w:val="22"/>
                <w:szCs w:val="22"/>
                <w:lang w:val="ru-RU"/>
              </w:rPr>
              <w:t>обраної</w:t>
            </w:r>
            <w:proofErr w:type="spellEnd"/>
            <w:r w:rsidR="00066A2F">
              <w:rPr>
                <w:color w:val="000000"/>
                <w:sz w:val="22"/>
                <w:szCs w:val="22"/>
                <w:lang w:val="ru-RU"/>
              </w:rPr>
              <w:t xml:space="preserve"> </w:t>
            </w:r>
            <w:proofErr w:type="spellStart"/>
            <w:r w:rsidRPr="008274E3">
              <w:rPr>
                <w:color w:val="000000"/>
                <w:sz w:val="22"/>
                <w:szCs w:val="22"/>
                <w:lang w:val="ru-RU"/>
              </w:rPr>
              <w:t>альтернативи</w:t>
            </w:r>
            <w:proofErr w:type="spellEnd"/>
            <w:r w:rsidRPr="008274E3">
              <w:rPr>
                <w:color w:val="000000"/>
                <w:sz w:val="22"/>
                <w:szCs w:val="22"/>
                <w:lang w:val="ru-RU"/>
              </w:rPr>
              <w:t xml:space="preserve">/причини </w:t>
            </w:r>
            <w:proofErr w:type="spellStart"/>
            <w:r w:rsidRPr="008274E3">
              <w:rPr>
                <w:color w:val="000000"/>
                <w:sz w:val="22"/>
                <w:szCs w:val="22"/>
                <w:lang w:val="ru-RU"/>
              </w:rPr>
              <w:t>відмови</w:t>
            </w:r>
            <w:proofErr w:type="spellEnd"/>
            <w:r w:rsidR="00066A2F">
              <w:rPr>
                <w:color w:val="000000"/>
                <w:sz w:val="22"/>
                <w:szCs w:val="22"/>
                <w:lang w:val="ru-RU"/>
              </w:rPr>
              <w:t xml:space="preserve"> </w:t>
            </w:r>
            <w:proofErr w:type="spellStart"/>
            <w:r w:rsidRPr="008274E3">
              <w:rPr>
                <w:color w:val="000000"/>
                <w:sz w:val="22"/>
                <w:szCs w:val="22"/>
                <w:lang w:val="ru-RU"/>
              </w:rPr>
              <w:t>від</w:t>
            </w:r>
            <w:proofErr w:type="spellEnd"/>
            <w:r w:rsidR="00066A2F">
              <w:rPr>
                <w:color w:val="000000"/>
                <w:sz w:val="22"/>
                <w:szCs w:val="22"/>
                <w:lang w:val="ru-RU"/>
              </w:rPr>
              <w:t xml:space="preserve"> </w:t>
            </w:r>
            <w:proofErr w:type="spellStart"/>
            <w:r w:rsidRPr="008274E3">
              <w:rPr>
                <w:color w:val="000000"/>
                <w:sz w:val="22"/>
                <w:szCs w:val="22"/>
                <w:lang w:val="ru-RU"/>
              </w:rPr>
              <w:t>альтернативи</w:t>
            </w:r>
            <w:proofErr w:type="spellEnd"/>
          </w:p>
        </w:tc>
        <w:tc>
          <w:tcPr>
            <w:tcW w:w="1668" w:type="pct"/>
            <w:tcBorders>
              <w:top w:val="single" w:sz="6" w:space="0" w:color="000000"/>
              <w:left w:val="single" w:sz="6" w:space="0" w:color="000000"/>
              <w:bottom w:val="single" w:sz="6" w:space="0" w:color="000000"/>
              <w:right w:val="single" w:sz="4" w:space="0" w:color="auto"/>
            </w:tcBorders>
            <w:shd w:val="clear" w:color="auto" w:fill="FFFFFF"/>
            <w:hideMark/>
          </w:tcPr>
          <w:p w:rsidR="001054F4" w:rsidRPr="008274E3" w:rsidRDefault="001054F4" w:rsidP="00604E78">
            <w:pPr>
              <w:spacing w:before="150" w:after="150"/>
              <w:jc w:val="center"/>
              <w:textAlignment w:val="baseline"/>
              <w:rPr>
                <w:color w:val="000000"/>
                <w:sz w:val="22"/>
                <w:szCs w:val="22"/>
                <w:lang w:val="ru-RU"/>
              </w:rPr>
            </w:pPr>
            <w:proofErr w:type="spellStart"/>
            <w:r w:rsidRPr="008274E3">
              <w:rPr>
                <w:color w:val="000000"/>
                <w:sz w:val="22"/>
                <w:szCs w:val="22"/>
                <w:lang w:val="ru-RU"/>
              </w:rPr>
              <w:t>Оцінка</w:t>
            </w:r>
            <w:proofErr w:type="spellEnd"/>
            <w:r w:rsidR="00066A2F">
              <w:rPr>
                <w:color w:val="000000"/>
                <w:sz w:val="22"/>
                <w:szCs w:val="22"/>
                <w:lang w:val="ru-RU"/>
              </w:rPr>
              <w:t xml:space="preserve"> </w:t>
            </w:r>
            <w:proofErr w:type="spellStart"/>
            <w:r w:rsidRPr="008274E3">
              <w:rPr>
                <w:color w:val="000000"/>
                <w:sz w:val="22"/>
                <w:szCs w:val="22"/>
                <w:lang w:val="ru-RU"/>
              </w:rPr>
              <w:t>ризику</w:t>
            </w:r>
            <w:proofErr w:type="spellEnd"/>
            <w:r w:rsidR="00066A2F">
              <w:rPr>
                <w:color w:val="000000"/>
                <w:sz w:val="22"/>
                <w:szCs w:val="22"/>
                <w:lang w:val="ru-RU"/>
              </w:rPr>
              <w:t xml:space="preserve"> </w:t>
            </w:r>
            <w:proofErr w:type="spellStart"/>
            <w:r w:rsidRPr="008274E3">
              <w:rPr>
                <w:color w:val="000000"/>
                <w:sz w:val="22"/>
                <w:szCs w:val="22"/>
                <w:lang w:val="ru-RU"/>
              </w:rPr>
              <w:t>зовнішніх</w:t>
            </w:r>
            <w:proofErr w:type="spellEnd"/>
            <w:r w:rsidR="00D80B1A">
              <w:rPr>
                <w:color w:val="000000"/>
                <w:sz w:val="22"/>
                <w:szCs w:val="22"/>
                <w:lang w:val="ru-RU"/>
              </w:rPr>
              <w:t xml:space="preserve"> </w:t>
            </w:r>
            <w:proofErr w:type="spellStart"/>
            <w:r w:rsidRPr="008274E3">
              <w:rPr>
                <w:color w:val="000000"/>
                <w:sz w:val="22"/>
                <w:szCs w:val="22"/>
                <w:lang w:val="ru-RU"/>
              </w:rPr>
              <w:t>чинників</w:t>
            </w:r>
            <w:proofErr w:type="spellEnd"/>
            <w:r w:rsidRPr="008274E3">
              <w:rPr>
                <w:color w:val="000000"/>
                <w:sz w:val="22"/>
                <w:szCs w:val="22"/>
                <w:lang w:val="ru-RU"/>
              </w:rPr>
              <w:t xml:space="preserve"> на </w:t>
            </w:r>
            <w:proofErr w:type="spellStart"/>
            <w:r w:rsidRPr="008274E3">
              <w:rPr>
                <w:color w:val="000000"/>
                <w:sz w:val="22"/>
                <w:szCs w:val="22"/>
                <w:lang w:val="ru-RU"/>
              </w:rPr>
              <w:t>дію</w:t>
            </w:r>
            <w:proofErr w:type="spellEnd"/>
            <w:r w:rsidR="00066A2F">
              <w:rPr>
                <w:color w:val="000000"/>
                <w:sz w:val="22"/>
                <w:szCs w:val="22"/>
                <w:lang w:val="ru-RU"/>
              </w:rPr>
              <w:t xml:space="preserve"> </w:t>
            </w:r>
            <w:proofErr w:type="spellStart"/>
            <w:r w:rsidR="00604E78">
              <w:rPr>
                <w:color w:val="000000"/>
                <w:sz w:val="22"/>
                <w:szCs w:val="22"/>
                <w:lang w:val="ru-RU"/>
              </w:rPr>
              <w:t>з</w:t>
            </w:r>
            <w:r w:rsidRPr="008274E3">
              <w:rPr>
                <w:color w:val="000000"/>
                <w:sz w:val="22"/>
                <w:szCs w:val="22"/>
                <w:lang w:val="ru-RU"/>
              </w:rPr>
              <w:t>апропонованого</w:t>
            </w:r>
            <w:proofErr w:type="spellEnd"/>
            <w:r w:rsidRPr="008274E3">
              <w:rPr>
                <w:color w:val="000000"/>
                <w:sz w:val="22"/>
                <w:szCs w:val="22"/>
                <w:lang w:val="ru-RU"/>
              </w:rPr>
              <w:t xml:space="preserve"> регуляторного акта</w:t>
            </w:r>
          </w:p>
        </w:tc>
      </w:tr>
      <w:tr w:rsidR="001054F4" w:rsidRPr="008274E3" w:rsidTr="00850F81">
        <w:trPr>
          <w:trHeight w:val="884"/>
        </w:trPr>
        <w:tc>
          <w:tcPr>
            <w:tcW w:w="1178" w:type="pct"/>
            <w:tcBorders>
              <w:top w:val="single" w:sz="6" w:space="0" w:color="000000"/>
              <w:left w:val="single" w:sz="4" w:space="0" w:color="auto"/>
              <w:bottom w:val="single" w:sz="4" w:space="0" w:color="auto"/>
              <w:right w:val="single" w:sz="4" w:space="0" w:color="auto"/>
            </w:tcBorders>
            <w:shd w:val="clear" w:color="auto" w:fill="FFFFFF"/>
            <w:hideMark/>
          </w:tcPr>
          <w:p w:rsidR="001054F4" w:rsidRPr="00250B8C" w:rsidRDefault="001054F4" w:rsidP="001054F4">
            <w:pPr>
              <w:spacing w:before="150" w:after="150"/>
              <w:textAlignment w:val="baseline"/>
              <w:rPr>
                <w:color w:val="000000"/>
                <w:sz w:val="22"/>
                <w:szCs w:val="22"/>
                <w:lang w:val="ru-RU"/>
              </w:rPr>
            </w:pPr>
            <w:r w:rsidRPr="00250B8C">
              <w:rPr>
                <w:color w:val="000000"/>
                <w:sz w:val="22"/>
                <w:szCs w:val="22"/>
                <w:lang w:val="ru-RU"/>
              </w:rPr>
              <w:t>Альтернатива 1</w:t>
            </w:r>
          </w:p>
        </w:tc>
        <w:tc>
          <w:tcPr>
            <w:tcW w:w="2154" w:type="pct"/>
            <w:tcBorders>
              <w:top w:val="single" w:sz="4" w:space="0" w:color="auto"/>
              <w:left w:val="single" w:sz="4" w:space="0" w:color="auto"/>
              <w:bottom w:val="single" w:sz="4" w:space="0" w:color="auto"/>
              <w:right w:val="single" w:sz="4" w:space="0" w:color="auto"/>
            </w:tcBorders>
            <w:shd w:val="clear" w:color="auto" w:fill="FFFFFF"/>
            <w:hideMark/>
          </w:tcPr>
          <w:p w:rsidR="001054F4" w:rsidRPr="00250B8C" w:rsidRDefault="00066A2F" w:rsidP="001054F4">
            <w:pPr>
              <w:spacing w:before="150" w:after="150"/>
              <w:textAlignment w:val="baseline"/>
              <w:rPr>
                <w:color w:val="000000"/>
                <w:sz w:val="22"/>
                <w:szCs w:val="22"/>
                <w:lang w:val="ru-RU"/>
              </w:rPr>
            </w:pPr>
            <w:r w:rsidRPr="00250B8C">
              <w:rPr>
                <w:sz w:val="22"/>
                <w:szCs w:val="22"/>
              </w:rPr>
              <w:t>Неприйнятна альтернатива з огляду на те, що проблема залишається невирішеною</w:t>
            </w:r>
          </w:p>
        </w:tc>
        <w:tc>
          <w:tcPr>
            <w:tcW w:w="1668" w:type="pct"/>
            <w:tcBorders>
              <w:top w:val="single" w:sz="6" w:space="0" w:color="000000"/>
              <w:left w:val="single" w:sz="4" w:space="0" w:color="auto"/>
              <w:bottom w:val="single" w:sz="4" w:space="0" w:color="auto"/>
              <w:right w:val="single" w:sz="4" w:space="0" w:color="auto"/>
            </w:tcBorders>
            <w:shd w:val="clear" w:color="auto" w:fill="FFFFFF"/>
            <w:hideMark/>
          </w:tcPr>
          <w:p w:rsidR="001054F4" w:rsidRPr="00250B8C" w:rsidRDefault="00E672E9" w:rsidP="00E672E9">
            <w:pPr>
              <w:spacing w:before="150" w:after="150"/>
              <w:jc w:val="center"/>
              <w:textAlignment w:val="baseline"/>
              <w:rPr>
                <w:color w:val="000000"/>
                <w:sz w:val="22"/>
                <w:szCs w:val="22"/>
              </w:rPr>
            </w:pPr>
            <w:r w:rsidRPr="00250B8C">
              <w:rPr>
                <w:color w:val="000000"/>
                <w:sz w:val="22"/>
                <w:szCs w:val="22"/>
                <w:lang w:val="en-US"/>
              </w:rPr>
              <w:t>x</w:t>
            </w:r>
          </w:p>
        </w:tc>
      </w:tr>
      <w:tr w:rsidR="001054F4" w:rsidRPr="008274E3" w:rsidTr="00850F81">
        <w:tc>
          <w:tcPr>
            <w:tcW w:w="1178" w:type="pct"/>
            <w:tcBorders>
              <w:top w:val="single" w:sz="4" w:space="0" w:color="auto"/>
              <w:left w:val="single" w:sz="4" w:space="0" w:color="auto"/>
              <w:bottom w:val="single" w:sz="4" w:space="0" w:color="auto"/>
              <w:right w:val="single" w:sz="4" w:space="0" w:color="auto"/>
            </w:tcBorders>
            <w:shd w:val="clear" w:color="auto" w:fill="FFFFFF"/>
            <w:hideMark/>
          </w:tcPr>
          <w:p w:rsidR="001054F4" w:rsidRPr="00250B8C" w:rsidRDefault="001054F4" w:rsidP="001054F4">
            <w:pPr>
              <w:spacing w:before="150" w:after="150"/>
              <w:textAlignment w:val="baseline"/>
              <w:rPr>
                <w:color w:val="000000"/>
                <w:sz w:val="22"/>
                <w:szCs w:val="22"/>
                <w:lang w:val="ru-RU"/>
              </w:rPr>
            </w:pPr>
            <w:r w:rsidRPr="00250B8C">
              <w:rPr>
                <w:color w:val="000000"/>
                <w:sz w:val="22"/>
                <w:szCs w:val="22"/>
                <w:lang w:val="ru-RU"/>
              </w:rPr>
              <w:t>Альтернатива 2</w:t>
            </w:r>
          </w:p>
        </w:tc>
        <w:tc>
          <w:tcPr>
            <w:tcW w:w="2154" w:type="pct"/>
            <w:tcBorders>
              <w:top w:val="single" w:sz="4" w:space="0" w:color="auto"/>
              <w:left w:val="single" w:sz="4" w:space="0" w:color="auto"/>
              <w:bottom w:val="single" w:sz="4" w:space="0" w:color="auto"/>
              <w:right w:val="single" w:sz="4" w:space="0" w:color="auto"/>
            </w:tcBorders>
            <w:shd w:val="clear" w:color="auto" w:fill="FFFFFF"/>
            <w:hideMark/>
          </w:tcPr>
          <w:p w:rsidR="001054F4" w:rsidRPr="00250B8C" w:rsidRDefault="00066A2F" w:rsidP="001054F4">
            <w:pPr>
              <w:spacing w:before="150" w:after="150"/>
              <w:textAlignment w:val="baseline"/>
              <w:rPr>
                <w:color w:val="000000"/>
                <w:sz w:val="22"/>
                <w:szCs w:val="22"/>
                <w:lang w:val="ru-RU"/>
              </w:rPr>
            </w:pPr>
            <w:r w:rsidRPr="00250B8C">
              <w:rPr>
                <w:sz w:val="22"/>
                <w:szCs w:val="22"/>
              </w:rPr>
              <w:t>Прийняття даного регуляторного акта забезпечить врегулювання порушеного питання з дотриманням вимог чинного законодавства України</w:t>
            </w:r>
          </w:p>
        </w:tc>
        <w:tc>
          <w:tcPr>
            <w:tcW w:w="1668" w:type="pct"/>
            <w:tcBorders>
              <w:top w:val="single" w:sz="4" w:space="0" w:color="auto"/>
              <w:left w:val="single" w:sz="4" w:space="0" w:color="auto"/>
              <w:bottom w:val="single" w:sz="4" w:space="0" w:color="auto"/>
              <w:right w:val="single" w:sz="4" w:space="0" w:color="auto"/>
            </w:tcBorders>
            <w:shd w:val="clear" w:color="auto" w:fill="FFFFFF"/>
            <w:hideMark/>
          </w:tcPr>
          <w:p w:rsidR="001054F4" w:rsidRPr="00250B8C" w:rsidRDefault="00066A2F" w:rsidP="001054F4">
            <w:pPr>
              <w:spacing w:before="150" w:after="150"/>
              <w:jc w:val="center"/>
              <w:textAlignment w:val="baseline"/>
              <w:rPr>
                <w:color w:val="000000"/>
                <w:sz w:val="22"/>
                <w:szCs w:val="22"/>
                <w:lang w:val="ru-RU"/>
              </w:rPr>
            </w:pPr>
            <w:r w:rsidRPr="00250B8C">
              <w:rPr>
                <w:sz w:val="22"/>
                <w:szCs w:val="22"/>
              </w:rPr>
              <w:t>Вплив</w:t>
            </w:r>
            <w:r w:rsidR="00850F81">
              <w:rPr>
                <w:sz w:val="22"/>
                <w:szCs w:val="22"/>
              </w:rPr>
              <w:t>у</w:t>
            </w:r>
            <w:r w:rsidRPr="00250B8C">
              <w:rPr>
                <w:sz w:val="22"/>
                <w:szCs w:val="22"/>
              </w:rPr>
              <w:t xml:space="preserve"> зовнішніх факторів на дію регуляторного акта не очікується</w:t>
            </w:r>
          </w:p>
        </w:tc>
      </w:tr>
    </w:tbl>
    <w:p w:rsidR="00E672E9" w:rsidRPr="008274E3" w:rsidRDefault="00E672E9" w:rsidP="00131F96">
      <w:pPr>
        <w:ind w:firstLine="426"/>
        <w:jc w:val="both"/>
        <w:rPr>
          <w:b/>
          <w:sz w:val="22"/>
          <w:szCs w:val="22"/>
        </w:rPr>
      </w:pPr>
      <w:r w:rsidRPr="008274E3">
        <w:rPr>
          <w:b/>
          <w:sz w:val="22"/>
          <w:szCs w:val="22"/>
        </w:rPr>
        <w:t xml:space="preserve">V. Механізми та заходи, які забезпечать розв’язання визначеної проблеми </w:t>
      </w:r>
    </w:p>
    <w:p w:rsidR="00A76ED2" w:rsidRPr="00745AD9" w:rsidRDefault="000761F8" w:rsidP="000761F8">
      <w:pPr>
        <w:ind w:firstLine="567"/>
        <w:contextualSpacing/>
        <w:jc w:val="both"/>
        <w:rPr>
          <w:sz w:val="22"/>
          <w:szCs w:val="22"/>
        </w:rPr>
      </w:pPr>
      <w:r w:rsidRPr="00745AD9">
        <w:rPr>
          <w:sz w:val="22"/>
          <w:szCs w:val="22"/>
        </w:rPr>
        <w:t xml:space="preserve">Даним регуляторним актом загалом спрощується процедура передачі в оренду об’єктів комунальної власності. Замість застарілої процедури проведення конкурсу запроваджено сучасний механізм електронного аукціону для передачі майна орендарю за допомогою спеціального веб-порталу. </w:t>
      </w:r>
    </w:p>
    <w:p w:rsidR="00A76ED2" w:rsidRPr="00745AD9" w:rsidRDefault="00A76ED2" w:rsidP="000761F8">
      <w:pPr>
        <w:ind w:firstLine="567"/>
        <w:contextualSpacing/>
        <w:jc w:val="both"/>
        <w:rPr>
          <w:sz w:val="22"/>
          <w:szCs w:val="22"/>
        </w:rPr>
      </w:pPr>
      <w:r w:rsidRPr="00745AD9">
        <w:rPr>
          <w:sz w:val="22"/>
          <w:szCs w:val="22"/>
        </w:rPr>
        <w:t>Проектом передбачено і нові критерії забезпечення збереження комунального майна, зокрема, встановлено обмеження щодо осіб, які не можуть бути орендарями.</w:t>
      </w:r>
    </w:p>
    <w:p w:rsidR="00E61925" w:rsidRPr="008274E3" w:rsidRDefault="00E61925" w:rsidP="000761F8">
      <w:pPr>
        <w:ind w:firstLine="567"/>
        <w:contextualSpacing/>
        <w:jc w:val="both"/>
        <w:rPr>
          <w:sz w:val="22"/>
          <w:szCs w:val="22"/>
        </w:rPr>
      </w:pPr>
      <w:r w:rsidRPr="008274E3">
        <w:rPr>
          <w:sz w:val="22"/>
          <w:szCs w:val="22"/>
        </w:rPr>
        <w:t xml:space="preserve">На підставі аналізу діючих орендних ставок за міське комунальне майно та орендних ставок за державне майно, затверджених постановою Кабінету Міністрів України, проектом рішення пропонується змінити орендні ставки за окремими видами діяльності,  встановити </w:t>
      </w:r>
      <w:r w:rsidR="002B372B" w:rsidRPr="008274E3">
        <w:rPr>
          <w:sz w:val="22"/>
          <w:szCs w:val="22"/>
          <w:lang w:val="ru-RU"/>
        </w:rPr>
        <w:t xml:space="preserve">порядок та </w:t>
      </w:r>
      <w:r w:rsidR="002B372B" w:rsidRPr="008274E3">
        <w:rPr>
          <w:sz w:val="22"/>
          <w:szCs w:val="22"/>
        </w:rPr>
        <w:t>умови</w:t>
      </w:r>
      <w:r w:rsidRPr="008274E3">
        <w:rPr>
          <w:sz w:val="22"/>
          <w:szCs w:val="22"/>
        </w:rPr>
        <w:t xml:space="preserve"> передачі оренду </w:t>
      </w:r>
      <w:r w:rsidR="002B372B" w:rsidRPr="008274E3">
        <w:rPr>
          <w:sz w:val="22"/>
          <w:szCs w:val="22"/>
        </w:rPr>
        <w:t xml:space="preserve">об’єктів комплексу за адресою: м. Черкаси,  вул. Благовісна, 170 </w:t>
      </w:r>
      <w:r w:rsidRPr="008274E3">
        <w:rPr>
          <w:sz w:val="22"/>
          <w:szCs w:val="22"/>
        </w:rPr>
        <w:t>.</w:t>
      </w:r>
    </w:p>
    <w:p w:rsidR="00E61925" w:rsidRPr="008274E3" w:rsidRDefault="00E61925" w:rsidP="001B6254">
      <w:pPr>
        <w:pStyle w:val="a3"/>
        <w:ind w:left="0" w:right="0" w:firstLine="425"/>
        <w:contextualSpacing/>
        <w:rPr>
          <w:sz w:val="22"/>
          <w:szCs w:val="22"/>
        </w:rPr>
      </w:pPr>
      <w:r w:rsidRPr="008274E3">
        <w:rPr>
          <w:sz w:val="22"/>
          <w:szCs w:val="22"/>
        </w:rPr>
        <w:t>Перевагу запропонован</w:t>
      </w:r>
      <w:r w:rsidR="00FB49EA" w:rsidRPr="008274E3">
        <w:rPr>
          <w:sz w:val="22"/>
          <w:szCs w:val="22"/>
        </w:rPr>
        <w:t>и</w:t>
      </w:r>
      <w:r w:rsidR="00E672E9" w:rsidRPr="008274E3">
        <w:rPr>
          <w:sz w:val="22"/>
          <w:szCs w:val="22"/>
        </w:rPr>
        <w:t>х</w:t>
      </w:r>
      <w:r w:rsidR="00FB49EA" w:rsidRPr="008274E3">
        <w:rPr>
          <w:sz w:val="22"/>
          <w:szCs w:val="22"/>
        </w:rPr>
        <w:t xml:space="preserve"> змін</w:t>
      </w:r>
      <w:r w:rsidR="00E672E9" w:rsidRPr="008274E3">
        <w:rPr>
          <w:sz w:val="22"/>
          <w:szCs w:val="22"/>
        </w:rPr>
        <w:t xml:space="preserve"> і доповнень</w:t>
      </w:r>
      <w:r w:rsidR="00FB49EA" w:rsidRPr="008274E3">
        <w:rPr>
          <w:sz w:val="22"/>
          <w:szCs w:val="22"/>
        </w:rPr>
        <w:t xml:space="preserve"> до діючого Положення про оренду майна, що належить територіальній громаді м. Черкаси</w:t>
      </w:r>
      <w:r w:rsidR="00E672E9" w:rsidRPr="008274E3">
        <w:rPr>
          <w:sz w:val="22"/>
          <w:szCs w:val="22"/>
        </w:rPr>
        <w:t>,</w:t>
      </w:r>
      <w:r w:rsidRPr="008274E3">
        <w:rPr>
          <w:sz w:val="22"/>
          <w:szCs w:val="22"/>
        </w:rPr>
        <w:t xml:space="preserve">у вирішенні завдання – </w:t>
      </w:r>
      <w:r w:rsidR="002F703B" w:rsidRPr="008274E3">
        <w:rPr>
          <w:sz w:val="22"/>
          <w:szCs w:val="22"/>
        </w:rPr>
        <w:t>забезпеченні ефективного використання майна комунальної власності</w:t>
      </w:r>
      <w:r w:rsidRPr="008274E3">
        <w:rPr>
          <w:sz w:val="22"/>
          <w:szCs w:val="22"/>
        </w:rPr>
        <w:t xml:space="preserve"> – вбачаємо у можливості перегляду розміру орендної плати у відповідності до справедливої ринкової ціни об’єктів оренди та виду діяльності, яка здійснюється на орендованих об’єктах, а також в результаті збільшення </w:t>
      </w:r>
      <w:r w:rsidR="00D268B0" w:rsidRPr="008274E3">
        <w:rPr>
          <w:sz w:val="22"/>
          <w:szCs w:val="22"/>
        </w:rPr>
        <w:t>кількості переданих в оренду об’єктів</w:t>
      </w:r>
      <w:r w:rsidRPr="008274E3">
        <w:rPr>
          <w:sz w:val="22"/>
          <w:szCs w:val="22"/>
        </w:rPr>
        <w:t>.</w:t>
      </w:r>
    </w:p>
    <w:p w:rsidR="008B174C" w:rsidRPr="008274E3" w:rsidRDefault="00E672E9" w:rsidP="008B174C">
      <w:pPr>
        <w:ind w:firstLine="426"/>
        <w:jc w:val="both"/>
        <w:rPr>
          <w:sz w:val="22"/>
          <w:szCs w:val="22"/>
        </w:rPr>
      </w:pPr>
      <w:r w:rsidRPr="008274E3">
        <w:rPr>
          <w:b/>
          <w:sz w:val="22"/>
          <w:szCs w:val="22"/>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A81408">
        <w:rPr>
          <w:b/>
          <w:sz w:val="22"/>
          <w:szCs w:val="22"/>
        </w:rPr>
        <w:t>.</w:t>
      </w:r>
      <w:r w:rsidRPr="008274E3">
        <w:rPr>
          <w:b/>
          <w:sz w:val="22"/>
          <w:szCs w:val="22"/>
        </w:rPr>
        <w:t xml:space="preserve"> </w:t>
      </w:r>
      <w:r w:rsidRPr="008274E3">
        <w:rPr>
          <w:sz w:val="22"/>
          <w:szCs w:val="22"/>
        </w:rPr>
        <w:t xml:space="preserve">Витрати на виконання вимог регуляторного акта з боку </w:t>
      </w:r>
      <w:r w:rsidR="006F0465" w:rsidRPr="006F0465">
        <w:rPr>
          <w:sz w:val="22"/>
          <w:szCs w:val="22"/>
        </w:rPr>
        <w:t>органу</w:t>
      </w:r>
      <w:r w:rsidRPr="008274E3">
        <w:rPr>
          <w:sz w:val="22"/>
          <w:szCs w:val="22"/>
        </w:rPr>
        <w:t xml:space="preserve"> місцевого самоврядування та суб’єктів підприємництва відсутні. </w:t>
      </w:r>
    </w:p>
    <w:p w:rsidR="008B174C" w:rsidRPr="008274E3" w:rsidRDefault="008B174C" w:rsidP="008B174C">
      <w:pPr>
        <w:ind w:firstLine="426"/>
        <w:jc w:val="center"/>
        <w:rPr>
          <w:rStyle w:val="rvts15"/>
          <w:b/>
          <w:bCs/>
          <w:color w:val="000000"/>
          <w:sz w:val="22"/>
          <w:szCs w:val="22"/>
          <w:bdr w:val="none" w:sz="0" w:space="0" w:color="auto" w:frame="1"/>
          <w:shd w:val="clear" w:color="auto" w:fill="FFFFFF"/>
        </w:rPr>
      </w:pPr>
      <w:r w:rsidRPr="008274E3">
        <w:rPr>
          <w:rStyle w:val="rvts15"/>
          <w:b/>
          <w:bCs/>
          <w:color w:val="000000"/>
          <w:sz w:val="22"/>
          <w:szCs w:val="22"/>
          <w:bdr w:val="none" w:sz="0" w:space="0" w:color="auto" w:frame="1"/>
          <w:shd w:val="clear" w:color="auto" w:fill="FFFFFF"/>
        </w:rPr>
        <w:t>ТЕСТ</w:t>
      </w:r>
      <w:r w:rsidRPr="008274E3">
        <w:rPr>
          <w:rStyle w:val="apple-converted-space"/>
          <w:b/>
          <w:bCs/>
          <w:color w:val="000000"/>
          <w:sz w:val="22"/>
          <w:szCs w:val="22"/>
          <w:bdr w:val="none" w:sz="0" w:space="0" w:color="auto" w:frame="1"/>
          <w:shd w:val="clear" w:color="auto" w:fill="FFFFFF"/>
        </w:rPr>
        <w:t> </w:t>
      </w:r>
      <w:r w:rsidRPr="008274E3">
        <w:rPr>
          <w:color w:val="000000"/>
          <w:sz w:val="22"/>
          <w:szCs w:val="22"/>
        </w:rPr>
        <w:br/>
      </w:r>
      <w:r w:rsidRPr="008274E3">
        <w:rPr>
          <w:rStyle w:val="rvts15"/>
          <w:b/>
          <w:bCs/>
          <w:color w:val="000000"/>
          <w:sz w:val="22"/>
          <w:szCs w:val="22"/>
          <w:bdr w:val="none" w:sz="0" w:space="0" w:color="auto" w:frame="1"/>
          <w:shd w:val="clear" w:color="auto" w:fill="FFFFFF"/>
        </w:rPr>
        <w:t>малого підприємництва (М-Тест)</w:t>
      </w:r>
    </w:p>
    <w:p w:rsidR="00AC7934" w:rsidRPr="00B83C4F" w:rsidRDefault="00AC7934" w:rsidP="00250B8C">
      <w:pPr>
        <w:pStyle w:val="Textbody"/>
        <w:spacing w:after="160" w:line="240" w:lineRule="auto"/>
        <w:contextualSpacing/>
        <w:jc w:val="both"/>
        <w:rPr>
          <w:rFonts w:ascii="Times New Roman" w:hAnsi="Times New Roman"/>
          <w:b/>
          <w:color w:val="auto"/>
          <w:sz w:val="24"/>
          <w:szCs w:val="24"/>
          <w:shd w:val="clear" w:color="auto" w:fill="FFFFFF"/>
          <w:lang w:val="ru-RU"/>
        </w:rPr>
      </w:pPr>
      <w:r w:rsidRPr="00B83C4F">
        <w:rPr>
          <w:rFonts w:ascii="Times New Roman" w:hAnsi="Times New Roman"/>
          <w:b/>
          <w:color w:val="auto"/>
          <w:sz w:val="24"/>
          <w:szCs w:val="24"/>
          <w:shd w:val="clear" w:color="auto" w:fill="FFFFFF"/>
          <w:lang w:val="ru-RU"/>
        </w:rPr>
        <w:t xml:space="preserve">1. </w:t>
      </w:r>
      <w:proofErr w:type="spellStart"/>
      <w:r w:rsidRPr="00B83C4F">
        <w:rPr>
          <w:rFonts w:ascii="Times New Roman" w:hAnsi="Times New Roman"/>
          <w:b/>
          <w:color w:val="auto"/>
          <w:sz w:val="24"/>
          <w:szCs w:val="24"/>
          <w:shd w:val="clear" w:color="auto" w:fill="FFFFFF"/>
          <w:lang w:val="ru-RU"/>
        </w:rPr>
        <w:t>Консультації</w:t>
      </w:r>
      <w:proofErr w:type="spellEnd"/>
      <w:r w:rsidRPr="00B83C4F">
        <w:rPr>
          <w:rFonts w:ascii="Times New Roman" w:hAnsi="Times New Roman"/>
          <w:b/>
          <w:color w:val="auto"/>
          <w:sz w:val="24"/>
          <w:szCs w:val="24"/>
          <w:shd w:val="clear" w:color="auto" w:fill="FFFFFF"/>
          <w:lang w:val="ru-RU"/>
        </w:rPr>
        <w:t xml:space="preserve"> з </w:t>
      </w:r>
      <w:proofErr w:type="spellStart"/>
      <w:r w:rsidRPr="00B83C4F">
        <w:rPr>
          <w:rFonts w:ascii="Times New Roman" w:hAnsi="Times New Roman"/>
          <w:b/>
          <w:color w:val="auto"/>
          <w:sz w:val="24"/>
          <w:szCs w:val="24"/>
          <w:shd w:val="clear" w:color="auto" w:fill="FFFFFF"/>
          <w:lang w:val="ru-RU"/>
        </w:rPr>
        <w:t>представниками</w:t>
      </w:r>
      <w:proofErr w:type="spellEnd"/>
      <w:r w:rsidRPr="00B83C4F">
        <w:rPr>
          <w:rFonts w:ascii="Times New Roman" w:hAnsi="Times New Roman"/>
          <w:b/>
          <w:color w:val="auto"/>
          <w:sz w:val="24"/>
          <w:szCs w:val="24"/>
          <w:shd w:val="clear" w:color="auto" w:fill="FFFFFF"/>
          <w:lang w:val="ru-RU"/>
        </w:rPr>
        <w:t xml:space="preserve"> </w:t>
      </w:r>
      <w:proofErr w:type="spellStart"/>
      <w:r w:rsidRPr="00B83C4F">
        <w:rPr>
          <w:rFonts w:ascii="Times New Roman" w:hAnsi="Times New Roman"/>
          <w:b/>
          <w:color w:val="auto"/>
          <w:sz w:val="24"/>
          <w:szCs w:val="24"/>
          <w:shd w:val="clear" w:color="auto" w:fill="FFFFFF"/>
          <w:lang w:val="ru-RU"/>
        </w:rPr>
        <w:t>мікро</w:t>
      </w:r>
      <w:proofErr w:type="spellEnd"/>
      <w:r w:rsidRPr="00B83C4F">
        <w:rPr>
          <w:rFonts w:ascii="Times New Roman" w:hAnsi="Times New Roman"/>
          <w:b/>
          <w:color w:val="auto"/>
          <w:sz w:val="24"/>
          <w:szCs w:val="24"/>
          <w:shd w:val="clear" w:color="auto" w:fill="FFFFFF"/>
          <w:lang w:val="ru-RU"/>
        </w:rPr>
        <w:t xml:space="preserve">- та малого </w:t>
      </w:r>
      <w:proofErr w:type="spellStart"/>
      <w:r w:rsidRPr="00B83C4F">
        <w:rPr>
          <w:rFonts w:ascii="Times New Roman" w:hAnsi="Times New Roman"/>
          <w:b/>
          <w:color w:val="auto"/>
          <w:sz w:val="24"/>
          <w:szCs w:val="24"/>
          <w:shd w:val="clear" w:color="auto" w:fill="FFFFFF"/>
          <w:lang w:val="ru-RU"/>
        </w:rPr>
        <w:t>підприємництва</w:t>
      </w:r>
      <w:proofErr w:type="spellEnd"/>
      <w:r w:rsidRPr="00B83C4F">
        <w:rPr>
          <w:rFonts w:ascii="Times New Roman" w:hAnsi="Times New Roman"/>
          <w:b/>
          <w:color w:val="auto"/>
          <w:sz w:val="24"/>
          <w:szCs w:val="24"/>
          <w:shd w:val="clear" w:color="auto" w:fill="FFFFFF"/>
          <w:lang w:val="ru-RU"/>
        </w:rPr>
        <w:t xml:space="preserve"> </w:t>
      </w:r>
      <w:proofErr w:type="spellStart"/>
      <w:r w:rsidRPr="00B83C4F">
        <w:rPr>
          <w:rFonts w:ascii="Times New Roman" w:hAnsi="Times New Roman"/>
          <w:b/>
          <w:color w:val="auto"/>
          <w:sz w:val="24"/>
          <w:szCs w:val="24"/>
          <w:shd w:val="clear" w:color="auto" w:fill="FFFFFF"/>
          <w:lang w:val="ru-RU"/>
        </w:rPr>
        <w:t>щодо</w:t>
      </w:r>
      <w:proofErr w:type="spellEnd"/>
      <w:r w:rsidRPr="00B83C4F">
        <w:rPr>
          <w:rFonts w:ascii="Times New Roman" w:hAnsi="Times New Roman"/>
          <w:b/>
          <w:color w:val="auto"/>
          <w:sz w:val="24"/>
          <w:szCs w:val="24"/>
          <w:shd w:val="clear" w:color="auto" w:fill="FFFFFF"/>
          <w:lang w:val="ru-RU"/>
        </w:rPr>
        <w:t xml:space="preserve"> </w:t>
      </w:r>
      <w:proofErr w:type="spellStart"/>
      <w:r w:rsidRPr="00B83C4F">
        <w:rPr>
          <w:rFonts w:ascii="Times New Roman" w:hAnsi="Times New Roman"/>
          <w:b/>
          <w:color w:val="auto"/>
          <w:sz w:val="24"/>
          <w:szCs w:val="24"/>
          <w:shd w:val="clear" w:color="auto" w:fill="FFFFFF"/>
          <w:lang w:val="ru-RU"/>
        </w:rPr>
        <w:t>оцінки</w:t>
      </w:r>
      <w:proofErr w:type="spellEnd"/>
      <w:r w:rsidRPr="00B83C4F">
        <w:rPr>
          <w:rFonts w:ascii="Times New Roman" w:hAnsi="Times New Roman"/>
          <w:b/>
          <w:color w:val="auto"/>
          <w:sz w:val="24"/>
          <w:szCs w:val="24"/>
          <w:shd w:val="clear" w:color="auto" w:fill="FFFFFF"/>
          <w:lang w:val="ru-RU"/>
        </w:rPr>
        <w:t xml:space="preserve"> </w:t>
      </w:r>
      <w:proofErr w:type="spellStart"/>
      <w:r w:rsidRPr="00B83C4F">
        <w:rPr>
          <w:rFonts w:ascii="Times New Roman" w:hAnsi="Times New Roman"/>
          <w:b/>
          <w:color w:val="auto"/>
          <w:sz w:val="24"/>
          <w:szCs w:val="24"/>
          <w:shd w:val="clear" w:color="auto" w:fill="FFFFFF"/>
          <w:lang w:val="ru-RU"/>
        </w:rPr>
        <w:t>впливу</w:t>
      </w:r>
      <w:proofErr w:type="spellEnd"/>
      <w:r w:rsidRPr="00B83C4F">
        <w:rPr>
          <w:rFonts w:ascii="Times New Roman" w:hAnsi="Times New Roman"/>
          <w:b/>
          <w:color w:val="auto"/>
          <w:sz w:val="24"/>
          <w:szCs w:val="24"/>
          <w:shd w:val="clear" w:color="auto" w:fill="FFFFFF"/>
          <w:lang w:val="ru-RU"/>
        </w:rPr>
        <w:t xml:space="preserve"> </w:t>
      </w:r>
      <w:proofErr w:type="spellStart"/>
      <w:r w:rsidRPr="00B83C4F">
        <w:rPr>
          <w:rFonts w:ascii="Times New Roman" w:hAnsi="Times New Roman"/>
          <w:b/>
          <w:color w:val="auto"/>
          <w:sz w:val="24"/>
          <w:szCs w:val="24"/>
          <w:shd w:val="clear" w:color="auto" w:fill="FFFFFF"/>
          <w:lang w:val="ru-RU"/>
        </w:rPr>
        <w:t>регулювання</w:t>
      </w:r>
      <w:proofErr w:type="spellEnd"/>
    </w:p>
    <w:p w:rsidR="00AC7934" w:rsidRPr="00B83C4F" w:rsidRDefault="00AC7934" w:rsidP="00250B8C">
      <w:pPr>
        <w:pStyle w:val="Textbody"/>
        <w:spacing w:after="160" w:line="240" w:lineRule="auto"/>
        <w:contextualSpacing/>
        <w:jc w:val="both"/>
        <w:rPr>
          <w:rFonts w:ascii="Times New Roman" w:hAnsi="Times New Roman"/>
          <w:color w:val="auto"/>
          <w:sz w:val="24"/>
          <w:szCs w:val="24"/>
          <w:shd w:val="clear" w:color="auto" w:fill="FFFFFF"/>
          <w:lang w:val="ru-RU"/>
        </w:rPr>
      </w:pPr>
      <w:proofErr w:type="spellStart"/>
      <w:r w:rsidRPr="00B83C4F">
        <w:rPr>
          <w:rFonts w:ascii="Times New Roman" w:hAnsi="Times New Roman"/>
          <w:color w:val="auto"/>
          <w:sz w:val="24"/>
          <w:szCs w:val="24"/>
          <w:shd w:val="clear" w:color="auto" w:fill="FFFFFF"/>
          <w:lang w:val="ru-RU"/>
        </w:rPr>
        <w:t>Консультації</w:t>
      </w:r>
      <w:proofErr w:type="spellEnd"/>
      <w:r w:rsidRPr="00B83C4F">
        <w:rPr>
          <w:rFonts w:ascii="Times New Roman" w:hAnsi="Times New Roman"/>
          <w:color w:val="auto"/>
          <w:sz w:val="24"/>
          <w:szCs w:val="24"/>
          <w:shd w:val="clear" w:color="auto" w:fill="FFFFFF"/>
          <w:lang w:val="ru-RU"/>
        </w:rPr>
        <w:t xml:space="preserve"> </w:t>
      </w:r>
      <w:proofErr w:type="spellStart"/>
      <w:r w:rsidRPr="00B83C4F">
        <w:rPr>
          <w:rFonts w:ascii="Times New Roman" w:hAnsi="Times New Roman"/>
          <w:color w:val="auto"/>
          <w:sz w:val="24"/>
          <w:szCs w:val="24"/>
          <w:shd w:val="clear" w:color="auto" w:fill="FFFFFF"/>
          <w:lang w:val="ru-RU"/>
        </w:rPr>
        <w:t>щодо</w:t>
      </w:r>
      <w:proofErr w:type="spellEnd"/>
      <w:r w:rsidRPr="00B83C4F">
        <w:rPr>
          <w:rFonts w:ascii="Times New Roman" w:hAnsi="Times New Roman"/>
          <w:color w:val="auto"/>
          <w:sz w:val="24"/>
          <w:szCs w:val="24"/>
          <w:shd w:val="clear" w:color="auto" w:fill="FFFFFF"/>
          <w:lang w:val="ru-RU"/>
        </w:rPr>
        <w:t xml:space="preserve"> </w:t>
      </w:r>
      <w:proofErr w:type="spellStart"/>
      <w:r w:rsidRPr="00B83C4F">
        <w:rPr>
          <w:rFonts w:ascii="Times New Roman" w:hAnsi="Times New Roman"/>
          <w:color w:val="auto"/>
          <w:sz w:val="24"/>
          <w:szCs w:val="24"/>
          <w:shd w:val="clear" w:color="auto" w:fill="FFFFFF"/>
          <w:lang w:val="ru-RU"/>
        </w:rPr>
        <w:t>визначення</w:t>
      </w:r>
      <w:proofErr w:type="spellEnd"/>
      <w:r w:rsidRPr="00B83C4F">
        <w:rPr>
          <w:rFonts w:ascii="Times New Roman" w:hAnsi="Times New Roman"/>
          <w:color w:val="auto"/>
          <w:sz w:val="24"/>
          <w:szCs w:val="24"/>
          <w:shd w:val="clear" w:color="auto" w:fill="FFFFFF"/>
          <w:lang w:val="ru-RU"/>
        </w:rPr>
        <w:t xml:space="preserve"> </w:t>
      </w:r>
      <w:proofErr w:type="spellStart"/>
      <w:r w:rsidRPr="00B83C4F">
        <w:rPr>
          <w:rFonts w:ascii="Times New Roman" w:hAnsi="Times New Roman"/>
          <w:color w:val="auto"/>
          <w:sz w:val="24"/>
          <w:szCs w:val="24"/>
          <w:shd w:val="clear" w:color="auto" w:fill="FFFFFF"/>
          <w:lang w:val="ru-RU"/>
        </w:rPr>
        <w:t>впливу</w:t>
      </w:r>
      <w:proofErr w:type="spellEnd"/>
      <w:r w:rsidRPr="00B83C4F">
        <w:rPr>
          <w:rFonts w:ascii="Times New Roman" w:hAnsi="Times New Roman"/>
          <w:color w:val="auto"/>
          <w:sz w:val="24"/>
          <w:szCs w:val="24"/>
          <w:shd w:val="clear" w:color="auto" w:fill="FFFFFF"/>
          <w:lang w:val="ru-RU"/>
        </w:rPr>
        <w:t xml:space="preserve"> </w:t>
      </w:r>
      <w:proofErr w:type="spellStart"/>
      <w:r w:rsidRPr="00B83C4F">
        <w:rPr>
          <w:rFonts w:ascii="Times New Roman" w:hAnsi="Times New Roman"/>
          <w:color w:val="auto"/>
          <w:sz w:val="24"/>
          <w:szCs w:val="24"/>
          <w:shd w:val="clear" w:color="auto" w:fill="FFFFFF"/>
          <w:lang w:val="ru-RU"/>
        </w:rPr>
        <w:t>запропонованого</w:t>
      </w:r>
      <w:proofErr w:type="spellEnd"/>
      <w:r w:rsidRPr="00B83C4F">
        <w:rPr>
          <w:rFonts w:ascii="Times New Roman" w:hAnsi="Times New Roman"/>
          <w:color w:val="auto"/>
          <w:sz w:val="24"/>
          <w:szCs w:val="24"/>
          <w:shd w:val="clear" w:color="auto" w:fill="FFFFFF"/>
          <w:lang w:val="ru-RU"/>
        </w:rPr>
        <w:t xml:space="preserve"> </w:t>
      </w:r>
      <w:proofErr w:type="spellStart"/>
      <w:r w:rsidRPr="00B83C4F">
        <w:rPr>
          <w:rFonts w:ascii="Times New Roman" w:hAnsi="Times New Roman"/>
          <w:color w:val="auto"/>
          <w:sz w:val="24"/>
          <w:szCs w:val="24"/>
          <w:shd w:val="clear" w:color="auto" w:fill="FFFFFF"/>
          <w:lang w:val="ru-RU"/>
        </w:rPr>
        <w:t>регулювання</w:t>
      </w:r>
      <w:proofErr w:type="spellEnd"/>
      <w:r w:rsidRPr="00B83C4F">
        <w:rPr>
          <w:rFonts w:ascii="Times New Roman" w:hAnsi="Times New Roman"/>
          <w:color w:val="auto"/>
          <w:sz w:val="24"/>
          <w:szCs w:val="24"/>
          <w:shd w:val="clear" w:color="auto" w:fill="FFFFFF"/>
          <w:lang w:val="ru-RU"/>
        </w:rPr>
        <w:t xml:space="preserve"> на </w:t>
      </w:r>
      <w:proofErr w:type="spellStart"/>
      <w:r w:rsidRPr="00B83C4F">
        <w:rPr>
          <w:rFonts w:ascii="Times New Roman" w:hAnsi="Times New Roman"/>
          <w:color w:val="auto"/>
          <w:sz w:val="24"/>
          <w:szCs w:val="24"/>
          <w:shd w:val="clear" w:color="auto" w:fill="FFFFFF"/>
          <w:lang w:val="ru-RU"/>
        </w:rPr>
        <w:t>суб'єктів</w:t>
      </w:r>
      <w:proofErr w:type="spellEnd"/>
      <w:r w:rsidRPr="00B83C4F">
        <w:rPr>
          <w:rFonts w:ascii="Times New Roman" w:hAnsi="Times New Roman"/>
          <w:color w:val="auto"/>
          <w:sz w:val="24"/>
          <w:szCs w:val="24"/>
          <w:shd w:val="clear" w:color="auto" w:fill="FFFFFF"/>
          <w:lang w:val="ru-RU"/>
        </w:rPr>
        <w:t xml:space="preserve"> малого </w:t>
      </w:r>
      <w:proofErr w:type="spellStart"/>
      <w:r w:rsidRPr="00B83C4F">
        <w:rPr>
          <w:rFonts w:ascii="Times New Roman" w:hAnsi="Times New Roman"/>
          <w:color w:val="auto"/>
          <w:sz w:val="24"/>
          <w:szCs w:val="24"/>
          <w:lang w:val="ru-RU"/>
        </w:rPr>
        <w:t>підприємництва</w:t>
      </w:r>
      <w:proofErr w:type="spellEnd"/>
      <w:r w:rsidRPr="00B83C4F">
        <w:rPr>
          <w:rFonts w:ascii="Times New Roman" w:hAnsi="Times New Roman"/>
          <w:color w:val="auto"/>
          <w:sz w:val="24"/>
          <w:szCs w:val="24"/>
          <w:lang w:val="ru-RU"/>
        </w:rPr>
        <w:t xml:space="preserve"> та </w:t>
      </w:r>
      <w:proofErr w:type="spellStart"/>
      <w:r w:rsidRPr="00B83C4F">
        <w:rPr>
          <w:rFonts w:ascii="Times New Roman" w:hAnsi="Times New Roman"/>
          <w:color w:val="auto"/>
          <w:sz w:val="24"/>
          <w:szCs w:val="24"/>
          <w:lang w:val="ru-RU"/>
        </w:rPr>
        <w:t>визначення</w:t>
      </w:r>
      <w:proofErr w:type="spellEnd"/>
      <w:r w:rsidRPr="00B83C4F">
        <w:rPr>
          <w:rFonts w:ascii="Times New Roman" w:hAnsi="Times New Roman"/>
          <w:color w:val="auto"/>
          <w:sz w:val="24"/>
          <w:szCs w:val="24"/>
          <w:lang w:val="ru-RU"/>
        </w:rPr>
        <w:t xml:space="preserve"> детального </w:t>
      </w:r>
      <w:proofErr w:type="spellStart"/>
      <w:r w:rsidRPr="00B83C4F">
        <w:rPr>
          <w:rFonts w:ascii="Times New Roman" w:hAnsi="Times New Roman"/>
          <w:color w:val="auto"/>
          <w:sz w:val="24"/>
          <w:szCs w:val="24"/>
          <w:lang w:val="ru-RU"/>
        </w:rPr>
        <w:t>переліку</w:t>
      </w:r>
      <w:proofErr w:type="spellEnd"/>
      <w:r w:rsidRPr="00B83C4F">
        <w:rPr>
          <w:rFonts w:ascii="Times New Roman" w:hAnsi="Times New Roman"/>
          <w:color w:val="auto"/>
          <w:sz w:val="24"/>
          <w:szCs w:val="24"/>
          <w:lang w:val="ru-RU"/>
        </w:rPr>
        <w:t xml:space="preserve"> процедур, </w:t>
      </w:r>
      <w:proofErr w:type="spellStart"/>
      <w:r w:rsidRPr="00B83C4F">
        <w:rPr>
          <w:rFonts w:ascii="Times New Roman" w:hAnsi="Times New Roman"/>
          <w:color w:val="auto"/>
          <w:sz w:val="24"/>
          <w:szCs w:val="24"/>
          <w:lang w:val="ru-RU"/>
        </w:rPr>
        <w:t>виконання</w:t>
      </w:r>
      <w:proofErr w:type="spellEnd"/>
      <w:r w:rsidRPr="00B83C4F">
        <w:rPr>
          <w:rFonts w:ascii="Times New Roman" w:hAnsi="Times New Roman"/>
          <w:color w:val="auto"/>
          <w:sz w:val="24"/>
          <w:szCs w:val="24"/>
          <w:lang w:val="ru-RU"/>
        </w:rPr>
        <w:t xml:space="preserve"> </w:t>
      </w:r>
      <w:proofErr w:type="spellStart"/>
      <w:r w:rsidRPr="00B83C4F">
        <w:rPr>
          <w:rFonts w:ascii="Times New Roman" w:hAnsi="Times New Roman"/>
          <w:color w:val="auto"/>
          <w:sz w:val="24"/>
          <w:szCs w:val="24"/>
          <w:lang w:val="ru-RU"/>
        </w:rPr>
        <w:t>яких</w:t>
      </w:r>
      <w:proofErr w:type="spellEnd"/>
      <w:r w:rsidRPr="00B83C4F">
        <w:rPr>
          <w:rFonts w:ascii="Times New Roman" w:hAnsi="Times New Roman"/>
          <w:color w:val="auto"/>
          <w:sz w:val="24"/>
          <w:szCs w:val="24"/>
          <w:lang w:val="ru-RU"/>
        </w:rPr>
        <w:t xml:space="preserve"> </w:t>
      </w:r>
      <w:proofErr w:type="spellStart"/>
      <w:r w:rsidRPr="00B83C4F">
        <w:rPr>
          <w:rFonts w:ascii="Times New Roman" w:hAnsi="Times New Roman"/>
          <w:color w:val="auto"/>
          <w:sz w:val="24"/>
          <w:szCs w:val="24"/>
          <w:lang w:val="ru-RU"/>
        </w:rPr>
        <w:t>необхідно</w:t>
      </w:r>
      <w:proofErr w:type="spellEnd"/>
      <w:r w:rsidRPr="00B83C4F">
        <w:rPr>
          <w:rFonts w:ascii="Times New Roman" w:hAnsi="Times New Roman"/>
          <w:color w:val="auto"/>
          <w:sz w:val="24"/>
          <w:szCs w:val="24"/>
          <w:lang w:val="ru-RU"/>
        </w:rPr>
        <w:t xml:space="preserve"> для </w:t>
      </w:r>
      <w:proofErr w:type="spellStart"/>
      <w:r w:rsidRPr="00B83C4F">
        <w:rPr>
          <w:rFonts w:ascii="Times New Roman" w:hAnsi="Times New Roman"/>
          <w:color w:val="auto"/>
          <w:sz w:val="24"/>
          <w:szCs w:val="24"/>
          <w:lang w:val="ru-RU"/>
        </w:rPr>
        <w:t>здійснення</w:t>
      </w:r>
      <w:proofErr w:type="spellEnd"/>
      <w:r w:rsidRPr="00B83C4F">
        <w:rPr>
          <w:rFonts w:ascii="Times New Roman" w:hAnsi="Times New Roman"/>
          <w:color w:val="auto"/>
          <w:sz w:val="24"/>
          <w:szCs w:val="24"/>
          <w:lang w:val="ru-RU"/>
        </w:rPr>
        <w:t xml:space="preserve"> </w:t>
      </w:r>
      <w:proofErr w:type="spellStart"/>
      <w:r w:rsidRPr="00B83C4F">
        <w:rPr>
          <w:rFonts w:ascii="Times New Roman" w:hAnsi="Times New Roman"/>
          <w:color w:val="auto"/>
          <w:sz w:val="24"/>
          <w:szCs w:val="24"/>
          <w:lang w:val="ru-RU"/>
        </w:rPr>
        <w:t>регулювання</w:t>
      </w:r>
      <w:proofErr w:type="spellEnd"/>
      <w:r w:rsidRPr="00B83C4F">
        <w:rPr>
          <w:rFonts w:ascii="Times New Roman" w:hAnsi="Times New Roman"/>
          <w:color w:val="auto"/>
          <w:sz w:val="24"/>
          <w:szCs w:val="24"/>
          <w:lang w:val="ru-RU"/>
        </w:rPr>
        <w:t xml:space="preserve">, проведено </w:t>
      </w:r>
      <w:proofErr w:type="spellStart"/>
      <w:r w:rsidRPr="00B83C4F">
        <w:rPr>
          <w:rFonts w:ascii="Times New Roman" w:hAnsi="Times New Roman"/>
          <w:color w:val="auto"/>
          <w:sz w:val="24"/>
          <w:szCs w:val="24"/>
          <w:lang w:val="ru-RU"/>
        </w:rPr>
        <w:t>розробником</w:t>
      </w:r>
      <w:proofErr w:type="spellEnd"/>
      <w:r w:rsidRPr="00B83C4F">
        <w:rPr>
          <w:rFonts w:ascii="Times New Roman" w:hAnsi="Times New Roman"/>
          <w:color w:val="auto"/>
          <w:sz w:val="24"/>
          <w:szCs w:val="24"/>
          <w:lang w:val="ru-RU"/>
        </w:rPr>
        <w:t xml:space="preserve"> у </w:t>
      </w:r>
      <w:proofErr w:type="spellStart"/>
      <w:r w:rsidRPr="00B83C4F">
        <w:rPr>
          <w:rFonts w:ascii="Times New Roman" w:hAnsi="Times New Roman"/>
          <w:color w:val="auto"/>
          <w:sz w:val="24"/>
          <w:szCs w:val="24"/>
          <w:lang w:val="ru-RU"/>
        </w:rPr>
        <w:t>період</w:t>
      </w:r>
      <w:proofErr w:type="spellEnd"/>
      <w:r w:rsidRPr="00B83C4F">
        <w:rPr>
          <w:rFonts w:ascii="Times New Roman" w:hAnsi="Times New Roman"/>
          <w:color w:val="auto"/>
          <w:sz w:val="24"/>
          <w:szCs w:val="24"/>
          <w:lang w:val="ru-RU"/>
        </w:rPr>
        <w:t xml:space="preserve"> з </w:t>
      </w:r>
      <w:r>
        <w:rPr>
          <w:rFonts w:ascii="Times New Roman" w:hAnsi="Times New Roman"/>
          <w:color w:val="auto"/>
          <w:sz w:val="24"/>
          <w:szCs w:val="24"/>
          <w:lang w:val="ru-RU"/>
        </w:rPr>
        <w:t>17</w:t>
      </w:r>
      <w:r w:rsidRPr="00B83C4F">
        <w:rPr>
          <w:rFonts w:ascii="Times New Roman" w:hAnsi="Times New Roman"/>
          <w:color w:val="auto"/>
          <w:sz w:val="24"/>
          <w:szCs w:val="24"/>
          <w:lang w:val="ru-RU"/>
        </w:rPr>
        <w:t xml:space="preserve"> </w:t>
      </w:r>
      <w:proofErr w:type="spellStart"/>
      <w:r>
        <w:rPr>
          <w:rFonts w:ascii="Times New Roman" w:hAnsi="Times New Roman"/>
          <w:color w:val="auto"/>
          <w:sz w:val="24"/>
          <w:szCs w:val="24"/>
          <w:lang w:val="ru-RU"/>
        </w:rPr>
        <w:t>г</w:t>
      </w:r>
      <w:r w:rsidRPr="00B83C4F">
        <w:rPr>
          <w:rFonts w:ascii="Times New Roman" w:hAnsi="Times New Roman"/>
          <w:color w:val="auto"/>
          <w:sz w:val="24"/>
          <w:szCs w:val="24"/>
          <w:lang w:val="ru-RU"/>
        </w:rPr>
        <w:t>рудня</w:t>
      </w:r>
      <w:proofErr w:type="spellEnd"/>
      <w:r w:rsidRPr="00B83C4F">
        <w:rPr>
          <w:rFonts w:ascii="Times New Roman" w:hAnsi="Times New Roman"/>
          <w:color w:val="auto"/>
          <w:sz w:val="24"/>
          <w:szCs w:val="24"/>
          <w:lang w:val="ru-RU"/>
        </w:rPr>
        <w:t xml:space="preserve"> 2018 р. по 21 </w:t>
      </w:r>
      <w:proofErr w:type="spellStart"/>
      <w:r>
        <w:rPr>
          <w:rFonts w:ascii="Times New Roman" w:hAnsi="Times New Roman"/>
          <w:color w:val="auto"/>
          <w:sz w:val="24"/>
          <w:szCs w:val="24"/>
          <w:lang w:val="ru-RU"/>
        </w:rPr>
        <w:t>г</w:t>
      </w:r>
      <w:r w:rsidRPr="00B83C4F">
        <w:rPr>
          <w:rFonts w:ascii="Times New Roman" w:hAnsi="Times New Roman"/>
          <w:color w:val="auto"/>
          <w:sz w:val="24"/>
          <w:szCs w:val="24"/>
          <w:lang w:val="ru-RU"/>
        </w:rPr>
        <w:t>рудня</w:t>
      </w:r>
      <w:proofErr w:type="spellEnd"/>
      <w:r w:rsidRPr="00B83C4F">
        <w:rPr>
          <w:rFonts w:ascii="Times New Roman" w:hAnsi="Times New Roman"/>
          <w:color w:val="auto"/>
          <w:sz w:val="24"/>
          <w:szCs w:val="24"/>
          <w:lang w:val="ru-RU"/>
        </w:rPr>
        <w:t xml:space="preserve"> 2018 р.</w:t>
      </w:r>
    </w:p>
    <w:tbl>
      <w:tblPr>
        <w:tblW w:w="9638" w:type="dxa"/>
        <w:tblLayout w:type="fixed"/>
        <w:tblCellMar>
          <w:left w:w="10" w:type="dxa"/>
          <w:right w:w="10" w:type="dxa"/>
        </w:tblCellMar>
        <w:tblLook w:val="04A0" w:firstRow="1" w:lastRow="0" w:firstColumn="1" w:lastColumn="0" w:noHBand="0" w:noVBand="1"/>
      </w:tblPr>
      <w:tblGrid>
        <w:gridCol w:w="600"/>
        <w:gridCol w:w="5267"/>
        <w:gridCol w:w="1418"/>
        <w:gridCol w:w="2353"/>
      </w:tblGrid>
      <w:tr w:rsidR="00AC7934" w:rsidTr="00682633">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00AC7934" w:rsidRPr="00604E78" w:rsidRDefault="00AC7934" w:rsidP="00682633">
            <w:pPr>
              <w:pStyle w:val="TableContents"/>
              <w:jc w:val="center"/>
              <w:rPr>
                <w:rFonts w:ascii="Times New Roman" w:hAnsi="Times New Roman"/>
                <w:bCs/>
                <w:sz w:val="24"/>
                <w:szCs w:val="24"/>
              </w:rPr>
            </w:pPr>
            <w:r w:rsidRPr="00604E78">
              <w:rPr>
                <w:rFonts w:ascii="Times New Roman" w:hAnsi="Times New Roman"/>
                <w:bCs/>
                <w:sz w:val="24"/>
                <w:szCs w:val="24"/>
              </w:rPr>
              <w:t>№</w:t>
            </w:r>
          </w:p>
        </w:tc>
        <w:tc>
          <w:tcPr>
            <w:tcW w:w="5267" w:type="dxa"/>
            <w:tcBorders>
              <w:top w:val="single" w:sz="2" w:space="0" w:color="000000"/>
              <w:left w:val="single" w:sz="2" w:space="0" w:color="000000"/>
              <w:bottom w:val="single" w:sz="2" w:space="0" w:color="000000"/>
            </w:tcBorders>
            <w:tcMar>
              <w:top w:w="55" w:type="dxa"/>
              <w:left w:w="55" w:type="dxa"/>
              <w:bottom w:w="55" w:type="dxa"/>
              <w:right w:w="55" w:type="dxa"/>
            </w:tcMar>
          </w:tcPr>
          <w:p w:rsidR="00AC7934" w:rsidRPr="00604E78" w:rsidRDefault="00AC7934" w:rsidP="00682633">
            <w:pPr>
              <w:pStyle w:val="TableContents"/>
              <w:rPr>
                <w:rFonts w:ascii="Times New Roman" w:hAnsi="Times New Roman"/>
                <w:bCs/>
              </w:rPr>
            </w:pPr>
            <w:proofErr w:type="spellStart"/>
            <w:r w:rsidRPr="00604E78">
              <w:rPr>
                <w:rFonts w:ascii="Times New Roman" w:hAnsi="Times New Roman"/>
                <w:bCs/>
              </w:rPr>
              <w:t>Вид</w:t>
            </w:r>
            <w:proofErr w:type="spellEnd"/>
            <w:r w:rsidRPr="00604E78">
              <w:rPr>
                <w:rFonts w:ascii="Times New Roman" w:hAnsi="Times New Roman"/>
                <w:bCs/>
              </w:rPr>
              <w:t xml:space="preserve"> </w:t>
            </w:r>
            <w:proofErr w:type="spellStart"/>
            <w:r w:rsidRPr="00604E78">
              <w:rPr>
                <w:rFonts w:ascii="Times New Roman" w:hAnsi="Times New Roman"/>
                <w:bCs/>
              </w:rPr>
              <w:t>консультації</w:t>
            </w:r>
            <w:proofErr w:type="spellEnd"/>
            <w:r w:rsidRPr="00604E78">
              <w:rPr>
                <w:rFonts w:ascii="Times New Roman" w:hAnsi="Times New Roman"/>
                <w:bCs/>
              </w:rPr>
              <w:t xml:space="preserve"> (</w:t>
            </w:r>
            <w:proofErr w:type="spellStart"/>
            <w:r w:rsidRPr="00604E78">
              <w:rPr>
                <w:rFonts w:ascii="Times New Roman" w:hAnsi="Times New Roman"/>
                <w:bCs/>
              </w:rPr>
              <w:t>публічні</w:t>
            </w:r>
            <w:proofErr w:type="spellEnd"/>
            <w:r w:rsidRPr="00604E78">
              <w:rPr>
                <w:rFonts w:ascii="Times New Roman" w:hAnsi="Times New Roman"/>
                <w:bCs/>
              </w:rPr>
              <w:t xml:space="preserve"> </w:t>
            </w:r>
            <w:proofErr w:type="spellStart"/>
            <w:r w:rsidRPr="00604E78">
              <w:rPr>
                <w:rFonts w:ascii="Times New Roman" w:hAnsi="Times New Roman"/>
                <w:bCs/>
              </w:rPr>
              <w:t>консультації</w:t>
            </w:r>
            <w:proofErr w:type="spellEnd"/>
            <w:r w:rsidRPr="00604E78">
              <w:rPr>
                <w:rFonts w:ascii="Times New Roman" w:hAnsi="Times New Roman"/>
                <w:bCs/>
              </w:rPr>
              <w:t xml:space="preserve"> </w:t>
            </w:r>
            <w:proofErr w:type="spellStart"/>
            <w:r w:rsidRPr="00604E78">
              <w:rPr>
                <w:rFonts w:ascii="Times New Roman" w:hAnsi="Times New Roman"/>
                <w:bCs/>
              </w:rPr>
              <w:t>прямі</w:t>
            </w:r>
            <w:proofErr w:type="spellEnd"/>
            <w:r w:rsidRPr="00604E78">
              <w:rPr>
                <w:rFonts w:ascii="Times New Roman" w:hAnsi="Times New Roman"/>
                <w:bCs/>
              </w:rPr>
              <w:t xml:space="preserve"> (</w:t>
            </w:r>
            <w:proofErr w:type="spellStart"/>
            <w:r w:rsidRPr="00604E78">
              <w:rPr>
                <w:rFonts w:ascii="Times New Roman" w:hAnsi="Times New Roman"/>
                <w:bCs/>
              </w:rPr>
              <w:t>круглі</w:t>
            </w:r>
            <w:proofErr w:type="spellEnd"/>
            <w:r w:rsidRPr="00604E78">
              <w:rPr>
                <w:rFonts w:ascii="Times New Roman" w:hAnsi="Times New Roman"/>
                <w:bCs/>
              </w:rPr>
              <w:t xml:space="preserve"> </w:t>
            </w:r>
            <w:proofErr w:type="spellStart"/>
            <w:r w:rsidRPr="00604E78">
              <w:rPr>
                <w:rFonts w:ascii="Times New Roman" w:hAnsi="Times New Roman"/>
                <w:bCs/>
              </w:rPr>
              <w:t>столи</w:t>
            </w:r>
            <w:proofErr w:type="spellEnd"/>
            <w:r w:rsidRPr="00604E78">
              <w:rPr>
                <w:rFonts w:ascii="Times New Roman" w:hAnsi="Times New Roman"/>
                <w:bCs/>
              </w:rPr>
              <w:t xml:space="preserve">, </w:t>
            </w:r>
            <w:proofErr w:type="spellStart"/>
            <w:r w:rsidRPr="00604E78">
              <w:rPr>
                <w:rFonts w:ascii="Times New Roman" w:hAnsi="Times New Roman"/>
                <w:bCs/>
              </w:rPr>
              <w:t>наради</w:t>
            </w:r>
            <w:proofErr w:type="spellEnd"/>
            <w:r w:rsidRPr="00604E78">
              <w:rPr>
                <w:rFonts w:ascii="Times New Roman" w:hAnsi="Times New Roman"/>
                <w:bCs/>
              </w:rPr>
              <w:t xml:space="preserve">, </w:t>
            </w:r>
            <w:proofErr w:type="spellStart"/>
            <w:r w:rsidRPr="00604E78">
              <w:rPr>
                <w:rFonts w:ascii="Times New Roman" w:hAnsi="Times New Roman"/>
                <w:bCs/>
              </w:rPr>
              <w:t>робочі</w:t>
            </w:r>
            <w:proofErr w:type="spellEnd"/>
            <w:r w:rsidRPr="00604E78">
              <w:rPr>
                <w:rFonts w:ascii="Times New Roman" w:hAnsi="Times New Roman"/>
                <w:bCs/>
              </w:rPr>
              <w:t xml:space="preserve"> </w:t>
            </w:r>
            <w:proofErr w:type="spellStart"/>
            <w:r w:rsidRPr="00604E78">
              <w:rPr>
                <w:rFonts w:ascii="Times New Roman" w:hAnsi="Times New Roman"/>
                <w:bCs/>
              </w:rPr>
              <w:t>зустрічі</w:t>
            </w:r>
            <w:proofErr w:type="spellEnd"/>
            <w:r w:rsidRPr="00604E78">
              <w:rPr>
                <w:rFonts w:ascii="Times New Roman" w:hAnsi="Times New Roman"/>
                <w:bCs/>
              </w:rPr>
              <w:t xml:space="preserve"> </w:t>
            </w:r>
            <w:proofErr w:type="spellStart"/>
            <w:r w:rsidRPr="00604E78">
              <w:rPr>
                <w:rFonts w:ascii="Times New Roman" w:hAnsi="Times New Roman"/>
                <w:bCs/>
              </w:rPr>
              <w:t>тощо</w:t>
            </w:r>
            <w:proofErr w:type="spellEnd"/>
            <w:r w:rsidRPr="00604E78">
              <w:rPr>
                <w:rFonts w:ascii="Times New Roman" w:hAnsi="Times New Roman"/>
                <w:bCs/>
              </w:rPr>
              <w:t xml:space="preserve">), </w:t>
            </w:r>
            <w:proofErr w:type="spellStart"/>
            <w:r w:rsidRPr="00604E78">
              <w:rPr>
                <w:rFonts w:ascii="Times New Roman" w:hAnsi="Times New Roman"/>
                <w:bCs/>
              </w:rPr>
              <w:t>інтернет-консультації</w:t>
            </w:r>
            <w:proofErr w:type="spellEnd"/>
            <w:r w:rsidRPr="00604E78">
              <w:rPr>
                <w:rFonts w:ascii="Times New Roman" w:hAnsi="Times New Roman"/>
                <w:bCs/>
              </w:rPr>
              <w:t xml:space="preserve"> </w:t>
            </w:r>
            <w:proofErr w:type="spellStart"/>
            <w:r w:rsidRPr="00604E78">
              <w:rPr>
                <w:rFonts w:ascii="Times New Roman" w:hAnsi="Times New Roman"/>
                <w:bCs/>
              </w:rPr>
              <w:t>прямі</w:t>
            </w:r>
            <w:proofErr w:type="spellEnd"/>
            <w:r w:rsidRPr="00604E78">
              <w:rPr>
                <w:rFonts w:ascii="Times New Roman" w:hAnsi="Times New Roman"/>
                <w:bCs/>
              </w:rPr>
              <w:t xml:space="preserve"> (</w:t>
            </w:r>
            <w:proofErr w:type="spellStart"/>
            <w:r w:rsidRPr="00604E78">
              <w:rPr>
                <w:rFonts w:ascii="Times New Roman" w:hAnsi="Times New Roman"/>
                <w:bCs/>
              </w:rPr>
              <w:t>інтернет-форуми</w:t>
            </w:r>
            <w:proofErr w:type="spellEnd"/>
            <w:r w:rsidRPr="00604E78">
              <w:rPr>
                <w:rFonts w:ascii="Times New Roman" w:hAnsi="Times New Roman"/>
                <w:bCs/>
              </w:rPr>
              <w:t xml:space="preserve">, </w:t>
            </w:r>
            <w:proofErr w:type="spellStart"/>
            <w:r w:rsidRPr="00604E78">
              <w:rPr>
                <w:rFonts w:ascii="Times New Roman" w:hAnsi="Times New Roman"/>
                <w:bCs/>
              </w:rPr>
              <w:t>соціальні</w:t>
            </w:r>
            <w:proofErr w:type="spellEnd"/>
            <w:r w:rsidRPr="00604E78">
              <w:rPr>
                <w:rFonts w:ascii="Times New Roman" w:hAnsi="Times New Roman"/>
                <w:bCs/>
              </w:rPr>
              <w:t xml:space="preserve"> </w:t>
            </w:r>
            <w:proofErr w:type="spellStart"/>
            <w:r w:rsidRPr="00604E78">
              <w:rPr>
                <w:rFonts w:ascii="Times New Roman" w:hAnsi="Times New Roman"/>
                <w:bCs/>
              </w:rPr>
              <w:t>мережі</w:t>
            </w:r>
            <w:proofErr w:type="spellEnd"/>
            <w:r w:rsidRPr="00604E78">
              <w:rPr>
                <w:rFonts w:ascii="Times New Roman" w:hAnsi="Times New Roman"/>
                <w:bCs/>
              </w:rPr>
              <w:t xml:space="preserve"> </w:t>
            </w:r>
            <w:proofErr w:type="spellStart"/>
            <w:r w:rsidRPr="00604E78">
              <w:rPr>
                <w:rFonts w:ascii="Times New Roman" w:hAnsi="Times New Roman"/>
                <w:bCs/>
              </w:rPr>
              <w:t>тощо</w:t>
            </w:r>
            <w:proofErr w:type="spellEnd"/>
            <w:r w:rsidRPr="00604E78">
              <w:rPr>
                <w:rFonts w:ascii="Times New Roman" w:hAnsi="Times New Roman"/>
                <w:bCs/>
              </w:rPr>
              <w:t xml:space="preserve">), </w:t>
            </w:r>
            <w:proofErr w:type="spellStart"/>
            <w:r w:rsidRPr="00604E78">
              <w:rPr>
                <w:rFonts w:ascii="Times New Roman" w:hAnsi="Times New Roman"/>
                <w:bCs/>
              </w:rPr>
              <w:t>запити</w:t>
            </w:r>
            <w:proofErr w:type="spellEnd"/>
            <w:r w:rsidRPr="00604E78">
              <w:rPr>
                <w:rFonts w:ascii="Times New Roman" w:hAnsi="Times New Roman"/>
                <w:bCs/>
              </w:rPr>
              <w:t xml:space="preserve"> (</w:t>
            </w:r>
            <w:proofErr w:type="spellStart"/>
            <w:r w:rsidRPr="00604E78">
              <w:rPr>
                <w:rFonts w:ascii="Times New Roman" w:hAnsi="Times New Roman"/>
                <w:bCs/>
              </w:rPr>
              <w:t>до</w:t>
            </w:r>
            <w:proofErr w:type="spellEnd"/>
            <w:r w:rsidRPr="00604E78">
              <w:rPr>
                <w:rFonts w:ascii="Times New Roman" w:hAnsi="Times New Roman"/>
                <w:bCs/>
              </w:rPr>
              <w:t xml:space="preserve"> </w:t>
            </w:r>
            <w:proofErr w:type="spellStart"/>
            <w:r w:rsidRPr="00604E78">
              <w:rPr>
                <w:rFonts w:ascii="Times New Roman" w:hAnsi="Times New Roman"/>
                <w:bCs/>
              </w:rPr>
              <w:t>підприємців</w:t>
            </w:r>
            <w:proofErr w:type="spellEnd"/>
            <w:r w:rsidRPr="00604E78">
              <w:rPr>
                <w:rFonts w:ascii="Times New Roman" w:hAnsi="Times New Roman"/>
                <w:bCs/>
              </w:rPr>
              <w:t xml:space="preserve">, </w:t>
            </w:r>
            <w:proofErr w:type="spellStart"/>
            <w:r w:rsidRPr="00604E78">
              <w:rPr>
                <w:rFonts w:ascii="Times New Roman" w:hAnsi="Times New Roman"/>
                <w:bCs/>
              </w:rPr>
              <w:t>експертів</w:t>
            </w:r>
            <w:proofErr w:type="spellEnd"/>
            <w:r w:rsidRPr="00604E78">
              <w:rPr>
                <w:rFonts w:ascii="Times New Roman" w:hAnsi="Times New Roman"/>
                <w:bCs/>
              </w:rPr>
              <w:t xml:space="preserve">, </w:t>
            </w:r>
            <w:proofErr w:type="spellStart"/>
            <w:r w:rsidRPr="00604E78">
              <w:rPr>
                <w:rFonts w:ascii="Times New Roman" w:hAnsi="Times New Roman"/>
                <w:bCs/>
              </w:rPr>
              <w:t>науковців</w:t>
            </w:r>
            <w:proofErr w:type="spellEnd"/>
            <w:r w:rsidRPr="00604E78">
              <w:rPr>
                <w:rFonts w:ascii="Times New Roman" w:hAnsi="Times New Roman"/>
                <w:bCs/>
              </w:rPr>
              <w:t xml:space="preserve"> </w:t>
            </w:r>
            <w:proofErr w:type="spellStart"/>
            <w:r w:rsidRPr="00604E78">
              <w:rPr>
                <w:rFonts w:ascii="Times New Roman" w:hAnsi="Times New Roman"/>
                <w:bCs/>
              </w:rPr>
              <w:t>тощо</w:t>
            </w:r>
            <w:proofErr w:type="spellEnd"/>
            <w:r w:rsidRPr="00604E78">
              <w:rPr>
                <w:rFonts w:ascii="Times New Roman" w:hAnsi="Times New Roman"/>
                <w:bCs/>
              </w:rPr>
              <w:t>)</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AC7934" w:rsidRPr="00604E78" w:rsidRDefault="00AC7934" w:rsidP="00682633">
            <w:pPr>
              <w:pStyle w:val="TableContents"/>
              <w:rPr>
                <w:rFonts w:ascii="Times New Roman" w:hAnsi="Times New Roman"/>
                <w:bCs/>
              </w:rPr>
            </w:pPr>
            <w:proofErr w:type="spellStart"/>
            <w:r w:rsidRPr="00604E78">
              <w:rPr>
                <w:rFonts w:ascii="Times New Roman" w:hAnsi="Times New Roman"/>
                <w:bCs/>
              </w:rPr>
              <w:t>Кількість</w:t>
            </w:r>
            <w:proofErr w:type="spellEnd"/>
            <w:r w:rsidRPr="00604E78">
              <w:rPr>
                <w:rFonts w:ascii="Times New Roman" w:hAnsi="Times New Roman"/>
                <w:bCs/>
              </w:rPr>
              <w:t xml:space="preserve"> </w:t>
            </w:r>
            <w:proofErr w:type="spellStart"/>
            <w:r w:rsidRPr="00604E78">
              <w:rPr>
                <w:rFonts w:ascii="Times New Roman" w:hAnsi="Times New Roman"/>
                <w:bCs/>
              </w:rPr>
              <w:t>учасників</w:t>
            </w:r>
            <w:proofErr w:type="spellEnd"/>
            <w:r w:rsidRPr="00604E78">
              <w:rPr>
                <w:rFonts w:ascii="Times New Roman" w:hAnsi="Times New Roman"/>
                <w:bCs/>
              </w:rPr>
              <w:t xml:space="preserve"> </w:t>
            </w:r>
            <w:proofErr w:type="spellStart"/>
            <w:r w:rsidRPr="00604E78">
              <w:rPr>
                <w:rFonts w:ascii="Times New Roman" w:hAnsi="Times New Roman"/>
                <w:bCs/>
              </w:rPr>
              <w:t>консультацій</w:t>
            </w:r>
            <w:proofErr w:type="spellEnd"/>
            <w:r w:rsidRPr="00604E78">
              <w:rPr>
                <w:rFonts w:ascii="Times New Roman" w:hAnsi="Times New Roman"/>
                <w:bCs/>
              </w:rPr>
              <w:t xml:space="preserve">, </w:t>
            </w:r>
            <w:proofErr w:type="spellStart"/>
            <w:r w:rsidRPr="00604E78">
              <w:rPr>
                <w:rFonts w:ascii="Times New Roman" w:hAnsi="Times New Roman"/>
                <w:bCs/>
              </w:rPr>
              <w:t>осіб</w:t>
            </w:r>
            <w:proofErr w:type="spellEnd"/>
          </w:p>
        </w:tc>
        <w:tc>
          <w:tcPr>
            <w:tcW w:w="23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7934" w:rsidRPr="00604E78" w:rsidRDefault="00AC7934" w:rsidP="00682633">
            <w:pPr>
              <w:pStyle w:val="TableContents"/>
              <w:rPr>
                <w:rFonts w:ascii="Times New Roman" w:hAnsi="Times New Roman"/>
                <w:bCs/>
              </w:rPr>
            </w:pPr>
            <w:proofErr w:type="spellStart"/>
            <w:r w:rsidRPr="00604E78">
              <w:rPr>
                <w:rFonts w:ascii="Times New Roman" w:hAnsi="Times New Roman"/>
                <w:bCs/>
              </w:rPr>
              <w:t>Основні</w:t>
            </w:r>
            <w:proofErr w:type="spellEnd"/>
            <w:r w:rsidRPr="00604E78">
              <w:rPr>
                <w:rFonts w:ascii="Times New Roman" w:hAnsi="Times New Roman"/>
                <w:bCs/>
              </w:rPr>
              <w:t xml:space="preserve"> </w:t>
            </w:r>
            <w:proofErr w:type="spellStart"/>
            <w:r w:rsidRPr="00604E78">
              <w:rPr>
                <w:rFonts w:ascii="Times New Roman" w:hAnsi="Times New Roman"/>
                <w:bCs/>
              </w:rPr>
              <w:t>результати</w:t>
            </w:r>
            <w:proofErr w:type="spellEnd"/>
            <w:r w:rsidRPr="00604E78">
              <w:rPr>
                <w:rFonts w:ascii="Times New Roman" w:hAnsi="Times New Roman"/>
                <w:bCs/>
              </w:rPr>
              <w:t xml:space="preserve"> </w:t>
            </w:r>
            <w:proofErr w:type="spellStart"/>
            <w:r w:rsidRPr="00604E78">
              <w:rPr>
                <w:rFonts w:ascii="Times New Roman" w:hAnsi="Times New Roman"/>
                <w:bCs/>
              </w:rPr>
              <w:t>консультацій</w:t>
            </w:r>
            <w:proofErr w:type="spellEnd"/>
            <w:r w:rsidRPr="00604E78">
              <w:rPr>
                <w:rFonts w:ascii="Times New Roman" w:hAnsi="Times New Roman"/>
                <w:bCs/>
              </w:rPr>
              <w:t xml:space="preserve"> (</w:t>
            </w:r>
            <w:proofErr w:type="spellStart"/>
            <w:r w:rsidRPr="00604E78">
              <w:rPr>
                <w:rFonts w:ascii="Times New Roman" w:hAnsi="Times New Roman"/>
                <w:bCs/>
              </w:rPr>
              <w:t>опис</w:t>
            </w:r>
            <w:proofErr w:type="spellEnd"/>
            <w:r w:rsidRPr="00604E78">
              <w:rPr>
                <w:rFonts w:ascii="Times New Roman" w:hAnsi="Times New Roman"/>
                <w:bCs/>
              </w:rPr>
              <w:t>)</w:t>
            </w:r>
          </w:p>
        </w:tc>
      </w:tr>
      <w:tr w:rsidR="00AC7934" w:rsidRPr="00DA4078" w:rsidTr="00050261">
        <w:trPr>
          <w:trHeight w:val="870"/>
        </w:trPr>
        <w:tc>
          <w:tcPr>
            <w:tcW w:w="600" w:type="dxa"/>
            <w:tcBorders>
              <w:left w:val="single" w:sz="2" w:space="0" w:color="000000"/>
              <w:bottom w:val="single" w:sz="4" w:space="0" w:color="auto"/>
            </w:tcBorders>
            <w:tcMar>
              <w:top w:w="55" w:type="dxa"/>
              <w:left w:w="55" w:type="dxa"/>
              <w:bottom w:w="55" w:type="dxa"/>
              <w:right w:w="55" w:type="dxa"/>
            </w:tcMar>
          </w:tcPr>
          <w:p w:rsidR="00AC7934" w:rsidRDefault="00AC7934" w:rsidP="00682633">
            <w:pPr>
              <w:pStyle w:val="Standard"/>
              <w:rPr>
                <w:rFonts w:ascii="Times New Roman" w:hAnsi="Times New Roman"/>
                <w:color w:val="auto"/>
                <w:sz w:val="24"/>
                <w:szCs w:val="24"/>
              </w:rPr>
            </w:pPr>
            <w:r>
              <w:rPr>
                <w:rFonts w:ascii="Times New Roman" w:hAnsi="Times New Roman"/>
                <w:color w:val="auto"/>
                <w:sz w:val="24"/>
                <w:szCs w:val="24"/>
              </w:rPr>
              <w:t>1</w:t>
            </w:r>
          </w:p>
        </w:tc>
        <w:tc>
          <w:tcPr>
            <w:tcW w:w="5267" w:type="dxa"/>
            <w:tcBorders>
              <w:left w:val="single" w:sz="2" w:space="0" w:color="000000"/>
              <w:bottom w:val="single" w:sz="4" w:space="0" w:color="auto"/>
            </w:tcBorders>
            <w:tcMar>
              <w:top w:w="55" w:type="dxa"/>
              <w:left w:w="55" w:type="dxa"/>
              <w:bottom w:w="55" w:type="dxa"/>
              <w:right w:w="55" w:type="dxa"/>
            </w:tcMar>
          </w:tcPr>
          <w:p w:rsidR="00AC7934" w:rsidRPr="00B83C4F" w:rsidRDefault="00AC7934" w:rsidP="00682633">
            <w:pPr>
              <w:pStyle w:val="Standard"/>
              <w:rPr>
                <w:rFonts w:ascii="Times New Roman" w:hAnsi="Times New Roman"/>
                <w:color w:val="auto"/>
                <w:sz w:val="24"/>
                <w:szCs w:val="24"/>
                <w:lang w:val="ru-RU"/>
              </w:rPr>
            </w:pPr>
            <w:proofErr w:type="spellStart"/>
            <w:r w:rsidRPr="00B83C4F">
              <w:rPr>
                <w:rFonts w:ascii="Times New Roman" w:hAnsi="Times New Roman"/>
                <w:color w:val="auto"/>
                <w:sz w:val="24"/>
                <w:szCs w:val="24"/>
                <w:lang w:val="ru-RU"/>
              </w:rPr>
              <w:t>Робоча</w:t>
            </w:r>
            <w:proofErr w:type="spellEnd"/>
            <w:r w:rsidRPr="00B83C4F">
              <w:rPr>
                <w:rFonts w:ascii="Times New Roman" w:hAnsi="Times New Roman"/>
                <w:color w:val="auto"/>
                <w:sz w:val="24"/>
                <w:szCs w:val="24"/>
                <w:lang w:val="ru-RU"/>
              </w:rPr>
              <w:t xml:space="preserve"> </w:t>
            </w:r>
            <w:proofErr w:type="spellStart"/>
            <w:r w:rsidRPr="00B83C4F">
              <w:rPr>
                <w:rFonts w:ascii="Times New Roman" w:hAnsi="Times New Roman"/>
                <w:color w:val="auto"/>
                <w:sz w:val="24"/>
                <w:szCs w:val="24"/>
                <w:lang w:val="ru-RU"/>
              </w:rPr>
              <w:t>зустріч</w:t>
            </w:r>
            <w:proofErr w:type="spellEnd"/>
            <w:r w:rsidRPr="00B83C4F">
              <w:rPr>
                <w:rFonts w:ascii="Times New Roman" w:hAnsi="Times New Roman"/>
                <w:color w:val="auto"/>
                <w:sz w:val="24"/>
                <w:szCs w:val="24"/>
                <w:lang w:val="ru-RU"/>
              </w:rPr>
              <w:t xml:space="preserve"> з </w:t>
            </w:r>
            <w:proofErr w:type="spellStart"/>
            <w:r w:rsidRPr="00B83C4F">
              <w:rPr>
                <w:rFonts w:ascii="Times New Roman" w:hAnsi="Times New Roman"/>
                <w:color w:val="auto"/>
                <w:sz w:val="24"/>
                <w:szCs w:val="24"/>
                <w:lang w:val="ru-RU"/>
              </w:rPr>
              <w:t>представниками</w:t>
            </w:r>
            <w:proofErr w:type="spellEnd"/>
            <w:r w:rsidRPr="00B83C4F">
              <w:rPr>
                <w:rFonts w:ascii="Times New Roman" w:hAnsi="Times New Roman"/>
                <w:color w:val="auto"/>
                <w:sz w:val="24"/>
                <w:szCs w:val="24"/>
                <w:lang w:val="ru-RU"/>
              </w:rPr>
              <w:t xml:space="preserve"> </w:t>
            </w:r>
            <w:proofErr w:type="spellStart"/>
            <w:r w:rsidRPr="00B83C4F">
              <w:rPr>
                <w:rFonts w:ascii="Times New Roman" w:hAnsi="Times New Roman"/>
                <w:color w:val="auto"/>
                <w:sz w:val="24"/>
                <w:szCs w:val="24"/>
                <w:lang w:val="ru-RU"/>
              </w:rPr>
              <w:t>громадських</w:t>
            </w:r>
            <w:proofErr w:type="spellEnd"/>
            <w:r w:rsidRPr="00B83C4F">
              <w:rPr>
                <w:rFonts w:ascii="Times New Roman" w:hAnsi="Times New Roman"/>
                <w:color w:val="auto"/>
                <w:sz w:val="24"/>
                <w:szCs w:val="24"/>
                <w:lang w:val="ru-RU"/>
              </w:rPr>
              <w:t xml:space="preserve"> </w:t>
            </w:r>
            <w:proofErr w:type="spellStart"/>
            <w:r w:rsidRPr="00B83C4F">
              <w:rPr>
                <w:rFonts w:ascii="Times New Roman" w:hAnsi="Times New Roman"/>
                <w:color w:val="auto"/>
                <w:sz w:val="24"/>
                <w:szCs w:val="24"/>
                <w:lang w:val="ru-RU"/>
              </w:rPr>
              <w:t>організацій</w:t>
            </w:r>
            <w:proofErr w:type="spellEnd"/>
            <w:r w:rsidRPr="00B83C4F">
              <w:rPr>
                <w:rFonts w:ascii="Times New Roman" w:hAnsi="Times New Roman"/>
                <w:color w:val="auto"/>
                <w:sz w:val="24"/>
                <w:szCs w:val="24"/>
                <w:lang w:val="ru-RU"/>
              </w:rPr>
              <w:t xml:space="preserve"> та </w:t>
            </w:r>
            <w:proofErr w:type="spellStart"/>
            <w:r w:rsidRPr="00B83C4F">
              <w:rPr>
                <w:rFonts w:ascii="Times New Roman" w:hAnsi="Times New Roman"/>
                <w:color w:val="auto"/>
                <w:sz w:val="24"/>
                <w:szCs w:val="24"/>
                <w:lang w:val="ru-RU"/>
              </w:rPr>
              <w:t>бізнесу</w:t>
            </w:r>
            <w:proofErr w:type="spellEnd"/>
          </w:p>
        </w:tc>
        <w:tc>
          <w:tcPr>
            <w:tcW w:w="1418" w:type="dxa"/>
            <w:tcBorders>
              <w:left w:val="single" w:sz="2" w:space="0" w:color="000000"/>
              <w:bottom w:val="single" w:sz="4" w:space="0" w:color="auto"/>
            </w:tcBorders>
            <w:tcMar>
              <w:top w:w="55" w:type="dxa"/>
              <w:left w:w="55" w:type="dxa"/>
              <w:bottom w:w="55" w:type="dxa"/>
              <w:right w:w="55" w:type="dxa"/>
            </w:tcMar>
          </w:tcPr>
          <w:p w:rsidR="00AC7934" w:rsidRPr="005D54AF" w:rsidRDefault="00AC7934" w:rsidP="0042188F">
            <w:pPr>
              <w:pStyle w:val="Standard"/>
              <w:jc w:val="center"/>
              <w:rPr>
                <w:rFonts w:ascii="Times New Roman" w:hAnsi="Times New Roman"/>
                <w:color w:val="auto"/>
                <w:sz w:val="24"/>
                <w:szCs w:val="24"/>
                <w:lang w:val="uk-UA"/>
              </w:rPr>
            </w:pPr>
            <w:r>
              <w:rPr>
                <w:rFonts w:ascii="Times New Roman" w:hAnsi="Times New Roman"/>
                <w:color w:val="auto"/>
                <w:sz w:val="24"/>
                <w:szCs w:val="24"/>
              </w:rPr>
              <w:t>1</w:t>
            </w:r>
            <w:r w:rsidR="005D54AF">
              <w:rPr>
                <w:rFonts w:ascii="Times New Roman" w:hAnsi="Times New Roman"/>
                <w:color w:val="auto"/>
                <w:sz w:val="24"/>
                <w:szCs w:val="24"/>
                <w:lang w:val="uk-UA"/>
              </w:rPr>
              <w:t>2</w:t>
            </w:r>
          </w:p>
        </w:tc>
        <w:tc>
          <w:tcPr>
            <w:tcW w:w="2353" w:type="dxa"/>
            <w:tcBorders>
              <w:left w:val="single" w:sz="2" w:space="0" w:color="000000"/>
              <w:bottom w:val="single" w:sz="4" w:space="0" w:color="auto"/>
              <w:right w:val="single" w:sz="2" w:space="0" w:color="000000"/>
            </w:tcBorders>
            <w:tcMar>
              <w:top w:w="55" w:type="dxa"/>
              <w:left w:w="55" w:type="dxa"/>
              <w:bottom w:w="55" w:type="dxa"/>
              <w:right w:w="55" w:type="dxa"/>
            </w:tcMar>
          </w:tcPr>
          <w:p w:rsidR="00AC7934" w:rsidRPr="00DA4078" w:rsidRDefault="00050261" w:rsidP="00DA4078">
            <w:pPr>
              <w:pStyle w:val="Standard"/>
              <w:ind w:right="-53"/>
              <w:rPr>
                <w:rFonts w:ascii="Times New Roman" w:hAnsi="Times New Roman"/>
                <w:color w:val="auto"/>
                <w:sz w:val="24"/>
                <w:szCs w:val="24"/>
                <w:lang w:val="uk-UA"/>
              </w:rPr>
            </w:pPr>
            <w:r>
              <w:rPr>
                <w:rFonts w:ascii="Times New Roman" w:hAnsi="Times New Roman"/>
                <w:color w:val="auto"/>
                <w:lang w:val="uk-UA"/>
              </w:rPr>
              <w:t>П</w:t>
            </w:r>
            <w:r w:rsidR="00AC7934" w:rsidRPr="005D54AF">
              <w:rPr>
                <w:rFonts w:ascii="Times New Roman" w:hAnsi="Times New Roman"/>
                <w:color w:val="auto"/>
                <w:lang w:val="uk-UA"/>
              </w:rPr>
              <w:t xml:space="preserve">ропозиції щодо </w:t>
            </w:r>
            <w:r w:rsidR="005D54AF" w:rsidRPr="005D54AF">
              <w:rPr>
                <w:rFonts w:ascii="Times New Roman" w:hAnsi="Times New Roman"/>
                <w:color w:val="auto"/>
                <w:lang w:val="uk-UA"/>
              </w:rPr>
              <w:t>пере</w:t>
            </w:r>
            <w:r w:rsidR="005D54AF">
              <w:rPr>
                <w:rFonts w:ascii="Times New Roman" w:hAnsi="Times New Roman"/>
                <w:color w:val="auto"/>
                <w:lang w:val="uk-UA"/>
              </w:rPr>
              <w:t>-</w:t>
            </w:r>
            <w:r w:rsidR="005D54AF" w:rsidRPr="005D54AF">
              <w:rPr>
                <w:rFonts w:ascii="Times New Roman" w:hAnsi="Times New Roman"/>
                <w:color w:val="auto"/>
                <w:lang w:val="uk-UA"/>
              </w:rPr>
              <w:t xml:space="preserve">дачі в оренду об’єктів міської комунальної власності через </w:t>
            </w:r>
            <w:proofErr w:type="spellStart"/>
            <w:r w:rsidR="005D54AF" w:rsidRPr="005D54AF">
              <w:rPr>
                <w:rFonts w:ascii="Times New Roman" w:eastAsia="Times New Roman" w:hAnsi="Times New Roman" w:cs="Times New Roman"/>
                <w:lang w:val="uk-UA" w:eastAsia="ru-RU"/>
              </w:rPr>
              <w:t>елект</w:t>
            </w:r>
            <w:r w:rsidR="005D54AF">
              <w:rPr>
                <w:rFonts w:ascii="Times New Roman" w:eastAsia="Times New Roman" w:hAnsi="Times New Roman" w:cs="Times New Roman"/>
                <w:lang w:val="uk-UA" w:eastAsia="ru-RU"/>
              </w:rPr>
              <w:t>-</w:t>
            </w:r>
            <w:r w:rsidR="005D54AF" w:rsidRPr="005D54AF">
              <w:rPr>
                <w:rFonts w:ascii="Times New Roman" w:eastAsia="Times New Roman" w:hAnsi="Times New Roman" w:cs="Times New Roman"/>
                <w:lang w:val="uk-UA" w:eastAsia="ru-RU"/>
              </w:rPr>
              <w:t>ронн</w:t>
            </w:r>
            <w:r w:rsidR="005D54AF">
              <w:rPr>
                <w:rFonts w:ascii="Times New Roman" w:eastAsia="Times New Roman" w:hAnsi="Times New Roman" w:cs="Times New Roman"/>
                <w:lang w:val="uk-UA" w:eastAsia="ru-RU"/>
              </w:rPr>
              <w:t>у</w:t>
            </w:r>
            <w:proofErr w:type="spellEnd"/>
            <w:r w:rsidR="005D54AF" w:rsidRPr="005D54AF">
              <w:rPr>
                <w:rFonts w:ascii="Times New Roman" w:eastAsia="Times New Roman" w:hAnsi="Times New Roman" w:cs="Times New Roman"/>
                <w:lang w:val="uk-UA" w:eastAsia="ru-RU"/>
              </w:rPr>
              <w:t xml:space="preserve"> торгов</w:t>
            </w:r>
            <w:r w:rsidR="005D54AF">
              <w:rPr>
                <w:rFonts w:ascii="Times New Roman" w:eastAsia="Times New Roman" w:hAnsi="Times New Roman" w:cs="Times New Roman"/>
                <w:lang w:val="uk-UA" w:eastAsia="ru-RU"/>
              </w:rPr>
              <w:t>у</w:t>
            </w:r>
            <w:r w:rsidR="005D54AF" w:rsidRPr="005D54AF">
              <w:rPr>
                <w:rFonts w:ascii="Times New Roman" w:eastAsia="Times New Roman" w:hAnsi="Times New Roman" w:cs="Times New Roman"/>
                <w:lang w:val="uk-UA" w:eastAsia="ru-RU"/>
              </w:rPr>
              <w:t xml:space="preserve"> систем</w:t>
            </w:r>
            <w:r w:rsidR="005D54AF">
              <w:rPr>
                <w:rFonts w:ascii="Times New Roman" w:eastAsia="Times New Roman" w:hAnsi="Times New Roman" w:cs="Times New Roman"/>
                <w:lang w:val="uk-UA" w:eastAsia="ru-RU"/>
              </w:rPr>
              <w:t>у</w:t>
            </w:r>
            <w:r w:rsidR="005D54AF" w:rsidRPr="005D54AF">
              <w:rPr>
                <w:rFonts w:ascii="Times New Roman" w:eastAsia="Times New Roman" w:hAnsi="Times New Roman" w:cs="Times New Roman"/>
                <w:lang w:val="uk-UA" w:eastAsia="ru-RU"/>
              </w:rPr>
              <w:t xml:space="preserve"> </w:t>
            </w:r>
            <w:proofErr w:type="spellStart"/>
            <w:r w:rsidR="005D54AF" w:rsidRPr="005D54AF">
              <w:rPr>
                <w:rFonts w:ascii="Times New Roman" w:eastAsia="Times New Roman" w:hAnsi="Times New Roman" w:cs="Times New Roman"/>
                <w:lang w:eastAsia="ru-RU"/>
              </w:rPr>
              <w:t>ProZorro</w:t>
            </w:r>
            <w:proofErr w:type="spellEnd"/>
            <w:r w:rsidR="005D54AF" w:rsidRPr="005D54AF">
              <w:rPr>
                <w:rFonts w:ascii="Times New Roman" w:eastAsia="Times New Roman" w:hAnsi="Times New Roman" w:cs="Times New Roman"/>
                <w:lang w:val="uk-UA" w:eastAsia="ru-RU"/>
              </w:rPr>
              <w:t>.Продажі</w:t>
            </w:r>
            <w:r>
              <w:rPr>
                <w:rFonts w:ascii="Times New Roman" w:eastAsia="Times New Roman" w:hAnsi="Times New Roman" w:cs="Times New Roman"/>
                <w:lang w:val="uk-UA" w:eastAsia="ru-RU"/>
              </w:rPr>
              <w:t>.</w:t>
            </w:r>
          </w:p>
        </w:tc>
      </w:tr>
      <w:tr w:rsidR="00050261" w:rsidRPr="00DA4078" w:rsidTr="00050261">
        <w:trPr>
          <w:trHeight w:val="2919"/>
        </w:trPr>
        <w:tc>
          <w:tcPr>
            <w:tcW w:w="600" w:type="dxa"/>
            <w:tcBorders>
              <w:top w:val="single" w:sz="4" w:space="0" w:color="auto"/>
              <w:left w:val="single" w:sz="2" w:space="0" w:color="000000"/>
              <w:bottom w:val="single" w:sz="2" w:space="0" w:color="000000"/>
            </w:tcBorders>
            <w:tcMar>
              <w:top w:w="55" w:type="dxa"/>
              <w:left w:w="55" w:type="dxa"/>
              <w:bottom w:w="55" w:type="dxa"/>
              <w:right w:w="55" w:type="dxa"/>
            </w:tcMar>
          </w:tcPr>
          <w:p w:rsidR="00050261" w:rsidRPr="00050261" w:rsidRDefault="00050261" w:rsidP="00682633">
            <w:pPr>
              <w:pStyle w:val="Standard"/>
              <w:rPr>
                <w:rFonts w:ascii="Times New Roman" w:hAnsi="Times New Roman"/>
                <w:color w:val="auto"/>
                <w:sz w:val="24"/>
                <w:szCs w:val="24"/>
                <w:lang w:val="uk-UA"/>
              </w:rPr>
            </w:pPr>
            <w:r>
              <w:rPr>
                <w:rFonts w:ascii="Times New Roman" w:hAnsi="Times New Roman"/>
                <w:color w:val="auto"/>
                <w:sz w:val="24"/>
                <w:szCs w:val="24"/>
                <w:lang w:val="uk-UA"/>
              </w:rPr>
              <w:lastRenderedPageBreak/>
              <w:t>2</w:t>
            </w:r>
          </w:p>
        </w:tc>
        <w:tc>
          <w:tcPr>
            <w:tcW w:w="5267" w:type="dxa"/>
            <w:tcBorders>
              <w:top w:val="single" w:sz="4" w:space="0" w:color="auto"/>
              <w:left w:val="single" w:sz="2" w:space="0" w:color="000000"/>
              <w:bottom w:val="single" w:sz="2" w:space="0" w:color="000000"/>
            </w:tcBorders>
            <w:tcMar>
              <w:top w:w="55" w:type="dxa"/>
              <w:left w:w="55" w:type="dxa"/>
              <w:bottom w:w="55" w:type="dxa"/>
              <w:right w:w="55" w:type="dxa"/>
            </w:tcMar>
          </w:tcPr>
          <w:p w:rsidR="00050261" w:rsidRPr="00050261" w:rsidRDefault="00050261" w:rsidP="00682633">
            <w:pPr>
              <w:pStyle w:val="Standard"/>
              <w:rPr>
                <w:rFonts w:ascii="Times New Roman" w:hAnsi="Times New Roman" w:cs="Times New Roman"/>
                <w:color w:val="auto"/>
                <w:sz w:val="24"/>
                <w:szCs w:val="24"/>
                <w:lang w:val="ru-RU"/>
              </w:rPr>
            </w:pPr>
            <w:r w:rsidRPr="00050261">
              <w:rPr>
                <w:rFonts w:ascii="Times New Roman" w:hAnsi="Times New Roman" w:cs="Times New Roman"/>
                <w:sz w:val="24"/>
                <w:szCs w:val="24"/>
                <w:lang w:val="uk-UA"/>
              </w:rPr>
              <w:t>Розробником проведено консультації з представниками органів місцевого самоврядування</w:t>
            </w:r>
          </w:p>
        </w:tc>
        <w:tc>
          <w:tcPr>
            <w:tcW w:w="1418" w:type="dxa"/>
            <w:tcBorders>
              <w:top w:val="single" w:sz="4" w:space="0" w:color="auto"/>
              <w:left w:val="single" w:sz="2" w:space="0" w:color="000000"/>
              <w:bottom w:val="single" w:sz="2" w:space="0" w:color="000000"/>
            </w:tcBorders>
            <w:tcMar>
              <w:top w:w="55" w:type="dxa"/>
              <w:left w:w="55" w:type="dxa"/>
              <w:bottom w:w="55" w:type="dxa"/>
              <w:right w:w="55" w:type="dxa"/>
            </w:tcMar>
          </w:tcPr>
          <w:p w:rsidR="00050261" w:rsidRPr="00050261" w:rsidRDefault="00050261" w:rsidP="0042188F">
            <w:pPr>
              <w:pStyle w:val="Standard"/>
              <w:jc w:val="center"/>
              <w:rPr>
                <w:rFonts w:ascii="Times New Roman" w:hAnsi="Times New Roman"/>
                <w:color w:val="auto"/>
                <w:sz w:val="24"/>
                <w:szCs w:val="24"/>
                <w:lang w:val="ru-RU"/>
              </w:rPr>
            </w:pPr>
            <w:r>
              <w:rPr>
                <w:rFonts w:ascii="Times New Roman" w:hAnsi="Times New Roman"/>
                <w:color w:val="auto"/>
                <w:sz w:val="24"/>
                <w:szCs w:val="24"/>
                <w:lang w:val="ru-RU"/>
              </w:rPr>
              <w:t>5</w:t>
            </w:r>
          </w:p>
        </w:tc>
        <w:tc>
          <w:tcPr>
            <w:tcW w:w="235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050261" w:rsidRPr="005D54AF" w:rsidRDefault="00050261" w:rsidP="00050261">
            <w:pPr>
              <w:pStyle w:val="Standard"/>
              <w:ind w:right="-53"/>
              <w:rPr>
                <w:rFonts w:ascii="Times New Roman" w:hAnsi="Times New Roman"/>
                <w:color w:val="auto"/>
                <w:lang w:val="uk-UA"/>
              </w:rPr>
            </w:pPr>
            <w:r>
              <w:rPr>
                <w:rFonts w:ascii="Times New Roman" w:eastAsia="Times New Roman" w:hAnsi="Times New Roman" w:cs="Times New Roman"/>
                <w:lang w:val="uk-UA" w:eastAsia="ru-RU"/>
              </w:rPr>
              <w:t>Пропозиції щодо</w:t>
            </w:r>
            <w:r w:rsidRPr="005D54AF">
              <w:rPr>
                <w:rFonts w:ascii="Times New Roman" w:hAnsi="Times New Roman"/>
                <w:color w:val="auto"/>
                <w:lang w:val="uk-UA"/>
              </w:rPr>
              <w:t xml:space="preserve"> зміни ставок орендної плати за погодинне </w:t>
            </w:r>
            <w:proofErr w:type="spellStart"/>
            <w:r w:rsidRPr="005D54AF">
              <w:rPr>
                <w:rFonts w:ascii="Times New Roman" w:hAnsi="Times New Roman"/>
                <w:color w:val="auto"/>
                <w:lang w:val="uk-UA"/>
              </w:rPr>
              <w:t>викорис</w:t>
            </w:r>
            <w:r>
              <w:rPr>
                <w:rFonts w:ascii="Times New Roman" w:hAnsi="Times New Roman"/>
                <w:color w:val="auto"/>
                <w:lang w:val="uk-UA"/>
              </w:rPr>
              <w:t>-</w:t>
            </w:r>
            <w:r w:rsidRPr="005D54AF">
              <w:rPr>
                <w:rFonts w:ascii="Times New Roman" w:hAnsi="Times New Roman"/>
                <w:color w:val="auto"/>
                <w:lang w:val="uk-UA"/>
              </w:rPr>
              <w:t>тання</w:t>
            </w:r>
            <w:proofErr w:type="spellEnd"/>
            <w:r w:rsidRPr="005D54AF">
              <w:rPr>
                <w:rFonts w:ascii="Times New Roman" w:hAnsi="Times New Roman"/>
                <w:color w:val="auto"/>
                <w:lang w:val="uk-UA"/>
              </w:rPr>
              <w:t xml:space="preserve"> майна та </w:t>
            </w:r>
            <w:proofErr w:type="spellStart"/>
            <w:r w:rsidRPr="005D54AF">
              <w:rPr>
                <w:rFonts w:ascii="Times New Roman" w:hAnsi="Times New Roman"/>
                <w:color w:val="auto"/>
                <w:lang w:val="uk-UA"/>
              </w:rPr>
              <w:t>встанов</w:t>
            </w:r>
            <w:r>
              <w:rPr>
                <w:rFonts w:ascii="Times New Roman" w:hAnsi="Times New Roman"/>
                <w:color w:val="auto"/>
                <w:lang w:val="uk-UA"/>
              </w:rPr>
              <w:t>-</w:t>
            </w:r>
            <w:r w:rsidRPr="005D54AF">
              <w:rPr>
                <w:rFonts w:ascii="Times New Roman" w:hAnsi="Times New Roman"/>
                <w:color w:val="auto"/>
                <w:lang w:val="uk-UA"/>
              </w:rPr>
              <w:t>лення</w:t>
            </w:r>
            <w:proofErr w:type="spellEnd"/>
            <w:r w:rsidRPr="005D54AF">
              <w:rPr>
                <w:rFonts w:ascii="Times New Roman" w:hAnsi="Times New Roman"/>
                <w:color w:val="auto"/>
                <w:lang w:val="uk-UA"/>
              </w:rPr>
              <w:t xml:space="preserve"> обмежень щодо надання в оренду гро</w:t>
            </w:r>
            <w:r>
              <w:rPr>
                <w:rFonts w:ascii="Times New Roman" w:hAnsi="Times New Roman"/>
                <w:color w:val="auto"/>
                <w:lang w:val="uk-UA"/>
              </w:rPr>
              <w:t>-</w:t>
            </w:r>
            <w:proofErr w:type="spellStart"/>
            <w:r w:rsidRPr="005D54AF">
              <w:rPr>
                <w:rFonts w:ascii="Times New Roman" w:hAnsi="Times New Roman"/>
                <w:color w:val="auto"/>
                <w:lang w:val="uk-UA"/>
              </w:rPr>
              <w:t>мадським</w:t>
            </w:r>
            <w:proofErr w:type="spellEnd"/>
            <w:r w:rsidRPr="005D54AF">
              <w:rPr>
                <w:rFonts w:ascii="Times New Roman" w:hAnsi="Times New Roman"/>
                <w:color w:val="auto"/>
                <w:lang w:val="uk-UA"/>
              </w:rPr>
              <w:t xml:space="preserve"> організаціям для розмі</w:t>
            </w:r>
            <w:r w:rsidRPr="00DA4078">
              <w:rPr>
                <w:rFonts w:ascii="Times New Roman" w:hAnsi="Times New Roman"/>
                <w:color w:val="auto"/>
                <w:lang w:val="uk-UA"/>
              </w:rPr>
              <w:t xml:space="preserve">щення їх офісів та для </w:t>
            </w:r>
            <w:proofErr w:type="spellStart"/>
            <w:r w:rsidRPr="00DA4078">
              <w:rPr>
                <w:rFonts w:ascii="Times New Roman" w:hAnsi="Times New Roman"/>
                <w:color w:val="auto"/>
                <w:lang w:val="uk-UA"/>
              </w:rPr>
              <w:t>комерцій</w:t>
            </w:r>
            <w:r>
              <w:rPr>
                <w:rFonts w:ascii="Times New Roman" w:hAnsi="Times New Roman"/>
                <w:color w:val="auto"/>
                <w:lang w:val="uk-UA"/>
              </w:rPr>
              <w:t>-</w:t>
            </w:r>
            <w:r w:rsidRPr="00DA4078">
              <w:rPr>
                <w:rFonts w:ascii="Times New Roman" w:hAnsi="Times New Roman"/>
                <w:color w:val="auto"/>
                <w:lang w:val="uk-UA"/>
              </w:rPr>
              <w:t>ної</w:t>
            </w:r>
            <w:proofErr w:type="spellEnd"/>
            <w:r w:rsidRPr="00DA4078">
              <w:rPr>
                <w:rFonts w:ascii="Times New Roman" w:hAnsi="Times New Roman"/>
                <w:color w:val="auto"/>
                <w:lang w:val="uk-UA"/>
              </w:rPr>
              <w:t xml:space="preserve"> діяльност</w:t>
            </w:r>
            <w:r w:rsidRPr="00DA4078">
              <w:rPr>
                <w:rFonts w:ascii="Times New Roman" w:hAnsi="Times New Roman"/>
                <w:color w:val="auto"/>
                <w:sz w:val="24"/>
                <w:szCs w:val="24"/>
                <w:lang w:val="uk-UA"/>
              </w:rPr>
              <w:t>і</w:t>
            </w:r>
          </w:p>
        </w:tc>
      </w:tr>
    </w:tbl>
    <w:p w:rsidR="00555898" w:rsidRPr="00604E78" w:rsidRDefault="00AC7934" w:rsidP="008B174C">
      <w:pPr>
        <w:ind w:firstLine="426"/>
        <w:jc w:val="both"/>
        <w:rPr>
          <w:b/>
          <w:color w:val="000000"/>
          <w:sz w:val="22"/>
          <w:szCs w:val="22"/>
        </w:rPr>
      </w:pPr>
      <w:r w:rsidRPr="00C6424F">
        <w:rPr>
          <w:b/>
          <w:color w:val="000000"/>
          <w:sz w:val="22"/>
          <w:szCs w:val="22"/>
        </w:rPr>
        <w:t>2</w:t>
      </w:r>
      <w:r w:rsidR="008B174C" w:rsidRPr="00604E78">
        <w:rPr>
          <w:b/>
          <w:color w:val="000000"/>
          <w:sz w:val="22"/>
          <w:szCs w:val="22"/>
        </w:rPr>
        <w:t>.</w:t>
      </w:r>
      <w:r w:rsidR="00555898" w:rsidRPr="00604E78">
        <w:rPr>
          <w:b/>
          <w:color w:val="000000"/>
          <w:sz w:val="22"/>
          <w:szCs w:val="22"/>
        </w:rPr>
        <w:t>Вимірювання впливу регулювання на суб’єктів малого підприємництва (мікро- та малі):</w:t>
      </w:r>
    </w:p>
    <w:p w:rsidR="00555898" w:rsidRPr="008274E3" w:rsidRDefault="00555898" w:rsidP="00555898">
      <w:pPr>
        <w:shd w:val="clear" w:color="auto" w:fill="FFFFFF"/>
        <w:ind w:firstLine="450"/>
        <w:jc w:val="both"/>
        <w:textAlignment w:val="baseline"/>
        <w:rPr>
          <w:color w:val="000000"/>
          <w:sz w:val="22"/>
          <w:szCs w:val="22"/>
        </w:rPr>
      </w:pPr>
      <w:bookmarkStart w:id="3" w:name="n204"/>
      <w:bookmarkEnd w:id="3"/>
      <w:r w:rsidRPr="008274E3">
        <w:rPr>
          <w:color w:val="000000"/>
          <w:sz w:val="22"/>
          <w:szCs w:val="22"/>
        </w:rPr>
        <w:t xml:space="preserve">кількість суб’єктів малого підприємництва, на яких поширюється регулювання: </w:t>
      </w:r>
      <w:r w:rsidR="00AC7934" w:rsidRPr="00AC7934">
        <w:rPr>
          <w:color w:val="000000"/>
          <w:sz w:val="22"/>
          <w:szCs w:val="22"/>
        </w:rPr>
        <w:t>18444</w:t>
      </w:r>
      <w:r w:rsidRPr="008274E3">
        <w:rPr>
          <w:color w:val="000000"/>
          <w:sz w:val="22"/>
          <w:szCs w:val="22"/>
        </w:rPr>
        <w:t xml:space="preserve"> (одиниць), у тому числі </w:t>
      </w:r>
      <w:r w:rsidR="00AC7934">
        <w:rPr>
          <w:color w:val="000000"/>
          <w:sz w:val="22"/>
          <w:szCs w:val="22"/>
        </w:rPr>
        <w:t>малого підприємництва 3373 (одиниць) та</w:t>
      </w:r>
      <w:r w:rsidR="00AC7934" w:rsidRPr="00AC7934">
        <w:rPr>
          <w:color w:val="000000"/>
          <w:sz w:val="22"/>
          <w:szCs w:val="22"/>
        </w:rPr>
        <w:t xml:space="preserve"> </w:t>
      </w:r>
      <w:proofErr w:type="spellStart"/>
      <w:r w:rsidRPr="008274E3">
        <w:rPr>
          <w:color w:val="000000"/>
          <w:sz w:val="22"/>
          <w:szCs w:val="22"/>
        </w:rPr>
        <w:t>мікропідприємництва</w:t>
      </w:r>
      <w:proofErr w:type="spellEnd"/>
      <w:r w:rsidRPr="008274E3">
        <w:rPr>
          <w:color w:val="000000"/>
          <w:sz w:val="22"/>
          <w:szCs w:val="22"/>
        </w:rPr>
        <w:t xml:space="preserve"> </w:t>
      </w:r>
      <w:r w:rsidR="00AC7934">
        <w:rPr>
          <w:color w:val="000000"/>
          <w:sz w:val="22"/>
          <w:szCs w:val="22"/>
        </w:rPr>
        <w:t>15081</w:t>
      </w:r>
      <w:r w:rsidRPr="008274E3">
        <w:rPr>
          <w:color w:val="000000"/>
          <w:sz w:val="22"/>
          <w:szCs w:val="22"/>
        </w:rPr>
        <w:t xml:space="preserve"> (одиниць);</w:t>
      </w:r>
    </w:p>
    <w:p w:rsidR="00555898" w:rsidRPr="008274E3" w:rsidRDefault="00555898" w:rsidP="00555898">
      <w:pPr>
        <w:shd w:val="clear" w:color="auto" w:fill="FFFFFF"/>
        <w:ind w:firstLine="450"/>
        <w:jc w:val="both"/>
        <w:textAlignment w:val="baseline"/>
        <w:rPr>
          <w:color w:val="000000"/>
          <w:sz w:val="22"/>
          <w:szCs w:val="22"/>
        </w:rPr>
      </w:pPr>
      <w:bookmarkStart w:id="4" w:name="n205"/>
      <w:bookmarkEnd w:id="4"/>
      <w:r w:rsidRPr="008274E3">
        <w:rPr>
          <w:color w:val="000000"/>
          <w:sz w:val="22"/>
          <w:szCs w:val="22"/>
        </w:rPr>
        <w:t xml:space="preserve">питома вага суб’єктів малого підприємництва у загальній кількості суб’єктів господарювання, на яких проблема справляє вплив </w:t>
      </w:r>
      <w:r w:rsidR="00AC7934">
        <w:rPr>
          <w:color w:val="000000"/>
          <w:sz w:val="22"/>
          <w:szCs w:val="22"/>
          <w:lang w:val="ru-RU"/>
        </w:rPr>
        <w:t>18,29</w:t>
      </w:r>
      <w:r w:rsidRPr="008274E3">
        <w:rPr>
          <w:color w:val="000000"/>
          <w:sz w:val="22"/>
          <w:szCs w:val="22"/>
        </w:rPr>
        <w:t xml:space="preserve"> (відсотків).</w:t>
      </w:r>
    </w:p>
    <w:p w:rsidR="00555898" w:rsidRPr="00604E78" w:rsidRDefault="00AC7934" w:rsidP="00555898">
      <w:pPr>
        <w:shd w:val="clear" w:color="auto" w:fill="FFFFFF"/>
        <w:ind w:firstLine="450"/>
        <w:jc w:val="both"/>
        <w:textAlignment w:val="baseline"/>
        <w:rPr>
          <w:b/>
          <w:color w:val="000000"/>
          <w:sz w:val="22"/>
          <w:szCs w:val="22"/>
          <w:lang w:val="ru-RU"/>
        </w:rPr>
      </w:pPr>
      <w:bookmarkStart w:id="5" w:name="n206"/>
      <w:bookmarkEnd w:id="5"/>
      <w:r w:rsidRPr="00604E78">
        <w:rPr>
          <w:b/>
          <w:color w:val="000000"/>
          <w:sz w:val="22"/>
          <w:szCs w:val="22"/>
          <w:lang w:val="ru-RU"/>
        </w:rPr>
        <w:t>3</w:t>
      </w:r>
      <w:r w:rsidR="00555898" w:rsidRPr="00604E78">
        <w:rPr>
          <w:b/>
          <w:color w:val="000000"/>
          <w:sz w:val="22"/>
          <w:szCs w:val="22"/>
          <w:lang w:val="ru-RU"/>
        </w:rPr>
        <w:t xml:space="preserve">. </w:t>
      </w:r>
      <w:proofErr w:type="spellStart"/>
      <w:r w:rsidR="00555898" w:rsidRPr="00604E78">
        <w:rPr>
          <w:b/>
          <w:color w:val="000000"/>
          <w:sz w:val="22"/>
          <w:szCs w:val="22"/>
          <w:lang w:val="ru-RU"/>
        </w:rPr>
        <w:t>Розрахунок</w:t>
      </w:r>
      <w:proofErr w:type="spellEnd"/>
      <w:r w:rsidR="00D80B1A" w:rsidRPr="00604E78">
        <w:rPr>
          <w:b/>
          <w:color w:val="000000"/>
          <w:sz w:val="22"/>
          <w:szCs w:val="22"/>
          <w:lang w:val="ru-RU"/>
        </w:rPr>
        <w:t xml:space="preserve"> </w:t>
      </w:r>
      <w:proofErr w:type="spellStart"/>
      <w:r w:rsidR="00555898" w:rsidRPr="00604E78">
        <w:rPr>
          <w:b/>
          <w:color w:val="000000"/>
          <w:sz w:val="22"/>
          <w:szCs w:val="22"/>
          <w:lang w:val="ru-RU"/>
        </w:rPr>
        <w:t>витрат</w:t>
      </w:r>
      <w:proofErr w:type="spellEnd"/>
      <w:r w:rsidR="00D80B1A" w:rsidRPr="00604E78">
        <w:rPr>
          <w:b/>
          <w:color w:val="000000"/>
          <w:sz w:val="22"/>
          <w:szCs w:val="22"/>
          <w:lang w:val="ru-RU"/>
        </w:rPr>
        <w:t xml:space="preserve"> </w:t>
      </w:r>
      <w:proofErr w:type="spellStart"/>
      <w:r w:rsidR="00555898" w:rsidRPr="00604E78">
        <w:rPr>
          <w:b/>
          <w:color w:val="000000"/>
          <w:sz w:val="22"/>
          <w:szCs w:val="22"/>
          <w:lang w:val="ru-RU"/>
        </w:rPr>
        <w:t>суб’єктів</w:t>
      </w:r>
      <w:proofErr w:type="spellEnd"/>
      <w:r w:rsidR="00555898" w:rsidRPr="00604E78">
        <w:rPr>
          <w:b/>
          <w:color w:val="000000"/>
          <w:sz w:val="22"/>
          <w:szCs w:val="22"/>
          <w:lang w:val="ru-RU"/>
        </w:rPr>
        <w:t xml:space="preserve"> малого </w:t>
      </w:r>
      <w:proofErr w:type="spellStart"/>
      <w:r w:rsidR="00555898" w:rsidRPr="00604E78">
        <w:rPr>
          <w:b/>
          <w:color w:val="000000"/>
          <w:sz w:val="22"/>
          <w:szCs w:val="22"/>
          <w:lang w:val="ru-RU"/>
        </w:rPr>
        <w:t>підприємництва</w:t>
      </w:r>
      <w:proofErr w:type="spellEnd"/>
      <w:r w:rsidR="00555898" w:rsidRPr="00604E78">
        <w:rPr>
          <w:b/>
          <w:color w:val="000000"/>
          <w:sz w:val="22"/>
          <w:szCs w:val="22"/>
          <w:lang w:val="ru-RU"/>
        </w:rPr>
        <w:t xml:space="preserve"> на </w:t>
      </w:r>
      <w:proofErr w:type="spellStart"/>
      <w:r w:rsidR="00555898" w:rsidRPr="00604E78">
        <w:rPr>
          <w:b/>
          <w:color w:val="000000"/>
          <w:sz w:val="22"/>
          <w:szCs w:val="22"/>
          <w:lang w:val="ru-RU"/>
        </w:rPr>
        <w:t>виконанн</w:t>
      </w:r>
      <w:r w:rsidR="00604E78">
        <w:rPr>
          <w:b/>
          <w:color w:val="000000"/>
          <w:sz w:val="22"/>
          <w:szCs w:val="22"/>
          <w:lang w:val="ru-RU"/>
        </w:rPr>
        <w:t>я</w:t>
      </w:r>
      <w:proofErr w:type="spellEnd"/>
      <w:r w:rsidR="00D80B1A" w:rsidRPr="00604E78">
        <w:rPr>
          <w:b/>
          <w:color w:val="000000"/>
          <w:sz w:val="22"/>
          <w:szCs w:val="22"/>
          <w:lang w:val="ru-RU"/>
        </w:rPr>
        <w:t xml:space="preserve"> </w:t>
      </w:r>
      <w:proofErr w:type="spellStart"/>
      <w:r w:rsidR="00555898" w:rsidRPr="00604E78">
        <w:rPr>
          <w:b/>
          <w:color w:val="000000"/>
          <w:sz w:val="22"/>
          <w:szCs w:val="22"/>
          <w:lang w:val="ru-RU"/>
        </w:rPr>
        <w:t>вимог</w:t>
      </w:r>
      <w:proofErr w:type="spellEnd"/>
      <w:r w:rsidR="00D80B1A" w:rsidRPr="00604E78">
        <w:rPr>
          <w:b/>
          <w:color w:val="000000"/>
          <w:sz w:val="22"/>
          <w:szCs w:val="22"/>
          <w:lang w:val="ru-RU"/>
        </w:rPr>
        <w:t xml:space="preserve"> </w:t>
      </w:r>
      <w:proofErr w:type="spellStart"/>
      <w:r w:rsidR="00555898" w:rsidRPr="00604E78">
        <w:rPr>
          <w:b/>
          <w:color w:val="000000"/>
          <w:sz w:val="22"/>
          <w:szCs w:val="22"/>
          <w:lang w:val="ru-RU"/>
        </w:rPr>
        <w:t>регулювання</w:t>
      </w:r>
      <w:proofErr w:type="spellEnd"/>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8"/>
        <w:gridCol w:w="4721"/>
        <w:gridCol w:w="1819"/>
        <w:gridCol w:w="1416"/>
        <w:gridCol w:w="1112"/>
      </w:tblGrid>
      <w:tr w:rsidR="00555898" w:rsidRPr="008274E3" w:rsidTr="005C025F">
        <w:trPr>
          <w:trHeight w:val="15"/>
        </w:trPr>
        <w:tc>
          <w:tcPr>
            <w:tcW w:w="230" w:type="pct"/>
            <w:tcBorders>
              <w:top w:val="single" w:sz="6" w:space="0" w:color="000000"/>
              <w:left w:val="single" w:sz="4" w:space="0" w:color="auto"/>
              <w:bottom w:val="single" w:sz="6" w:space="0" w:color="000000"/>
              <w:right w:val="single" w:sz="6" w:space="0" w:color="000000"/>
            </w:tcBorders>
            <w:hideMark/>
          </w:tcPr>
          <w:p w:rsidR="00555898" w:rsidRPr="008274E3" w:rsidRDefault="008B174C" w:rsidP="00555898">
            <w:pPr>
              <w:spacing w:before="150" w:after="150" w:line="15" w:lineRule="atLeast"/>
              <w:jc w:val="center"/>
              <w:textAlignment w:val="baseline"/>
              <w:rPr>
                <w:sz w:val="22"/>
                <w:szCs w:val="22"/>
                <w:lang w:val="ru-RU"/>
              </w:rPr>
            </w:pPr>
            <w:bookmarkStart w:id="6" w:name="n207"/>
            <w:bookmarkEnd w:id="6"/>
            <w:r w:rsidRPr="008274E3">
              <w:rPr>
                <w:sz w:val="22"/>
                <w:szCs w:val="22"/>
                <w:lang w:val="ru-RU"/>
              </w:rPr>
              <w:t>№ п/п</w:t>
            </w:r>
          </w:p>
        </w:tc>
        <w:tc>
          <w:tcPr>
            <w:tcW w:w="2483" w:type="pct"/>
            <w:tcBorders>
              <w:top w:val="single" w:sz="6" w:space="0" w:color="000000"/>
              <w:left w:val="single" w:sz="6" w:space="0" w:color="000000"/>
              <w:bottom w:val="single" w:sz="6" w:space="0" w:color="000000"/>
              <w:right w:val="single" w:sz="6" w:space="0" w:color="000000"/>
            </w:tcBorders>
            <w:hideMark/>
          </w:tcPr>
          <w:p w:rsidR="00555898" w:rsidRPr="008274E3" w:rsidRDefault="00555898" w:rsidP="00555898">
            <w:pPr>
              <w:spacing w:before="150" w:after="150" w:line="15" w:lineRule="atLeast"/>
              <w:jc w:val="center"/>
              <w:textAlignment w:val="baseline"/>
              <w:rPr>
                <w:sz w:val="22"/>
                <w:szCs w:val="22"/>
                <w:lang w:val="ru-RU"/>
              </w:rPr>
            </w:pPr>
            <w:proofErr w:type="spellStart"/>
            <w:r w:rsidRPr="008274E3">
              <w:rPr>
                <w:sz w:val="22"/>
                <w:szCs w:val="22"/>
                <w:lang w:val="ru-RU"/>
              </w:rPr>
              <w:t>Найменування</w:t>
            </w:r>
            <w:proofErr w:type="spellEnd"/>
            <w:r w:rsidR="0069680B">
              <w:rPr>
                <w:sz w:val="22"/>
                <w:szCs w:val="22"/>
                <w:lang w:val="ru-RU"/>
              </w:rPr>
              <w:t xml:space="preserve"> </w:t>
            </w:r>
            <w:proofErr w:type="spellStart"/>
            <w:r w:rsidRPr="008274E3">
              <w:rPr>
                <w:sz w:val="22"/>
                <w:szCs w:val="22"/>
                <w:lang w:val="ru-RU"/>
              </w:rPr>
              <w:t>оцінки</w:t>
            </w:r>
            <w:proofErr w:type="spellEnd"/>
          </w:p>
        </w:tc>
        <w:tc>
          <w:tcPr>
            <w:tcW w:w="957" w:type="pct"/>
            <w:tcBorders>
              <w:top w:val="single" w:sz="6" w:space="0" w:color="000000"/>
              <w:left w:val="single" w:sz="6" w:space="0" w:color="000000"/>
              <w:bottom w:val="single" w:sz="6" w:space="0" w:color="000000"/>
              <w:right w:val="single" w:sz="6" w:space="0" w:color="000000"/>
            </w:tcBorders>
            <w:hideMark/>
          </w:tcPr>
          <w:p w:rsidR="00555898" w:rsidRPr="008274E3" w:rsidRDefault="00555898" w:rsidP="00555898">
            <w:pPr>
              <w:spacing w:before="150" w:after="150" w:line="15" w:lineRule="atLeast"/>
              <w:jc w:val="center"/>
              <w:textAlignment w:val="baseline"/>
              <w:rPr>
                <w:sz w:val="22"/>
                <w:szCs w:val="22"/>
                <w:lang w:val="ru-RU"/>
              </w:rPr>
            </w:pPr>
            <w:r w:rsidRPr="008274E3">
              <w:rPr>
                <w:sz w:val="22"/>
                <w:szCs w:val="22"/>
                <w:lang w:val="ru-RU"/>
              </w:rPr>
              <w:t xml:space="preserve">У перший </w:t>
            </w:r>
            <w:proofErr w:type="spellStart"/>
            <w:r w:rsidRPr="008274E3">
              <w:rPr>
                <w:sz w:val="22"/>
                <w:szCs w:val="22"/>
                <w:lang w:val="ru-RU"/>
              </w:rPr>
              <w:t>рік</w:t>
            </w:r>
            <w:proofErr w:type="spellEnd"/>
            <w:r w:rsidRPr="008274E3">
              <w:rPr>
                <w:sz w:val="22"/>
                <w:szCs w:val="22"/>
                <w:lang w:val="ru-RU"/>
              </w:rPr>
              <w:t xml:space="preserve"> (</w:t>
            </w:r>
            <w:proofErr w:type="spellStart"/>
            <w:r w:rsidRPr="008274E3">
              <w:rPr>
                <w:sz w:val="22"/>
                <w:szCs w:val="22"/>
                <w:lang w:val="ru-RU"/>
              </w:rPr>
              <w:t>стартовий</w:t>
            </w:r>
            <w:proofErr w:type="spellEnd"/>
            <w:r w:rsidR="0069680B">
              <w:rPr>
                <w:sz w:val="22"/>
                <w:szCs w:val="22"/>
                <w:lang w:val="ru-RU"/>
              </w:rPr>
              <w:t xml:space="preserve"> </w:t>
            </w:r>
            <w:proofErr w:type="spellStart"/>
            <w:r w:rsidRPr="008274E3">
              <w:rPr>
                <w:sz w:val="22"/>
                <w:szCs w:val="22"/>
                <w:lang w:val="ru-RU"/>
              </w:rPr>
              <w:t>рік</w:t>
            </w:r>
            <w:proofErr w:type="spellEnd"/>
            <w:r w:rsidR="0069680B">
              <w:rPr>
                <w:sz w:val="22"/>
                <w:szCs w:val="22"/>
                <w:lang w:val="ru-RU"/>
              </w:rPr>
              <w:t xml:space="preserve"> </w:t>
            </w:r>
            <w:proofErr w:type="spellStart"/>
            <w:r w:rsidRPr="008274E3">
              <w:rPr>
                <w:sz w:val="22"/>
                <w:szCs w:val="22"/>
                <w:lang w:val="ru-RU"/>
              </w:rPr>
              <w:t>впровадження</w:t>
            </w:r>
            <w:proofErr w:type="spellEnd"/>
            <w:r w:rsidR="0069680B">
              <w:rPr>
                <w:sz w:val="22"/>
                <w:szCs w:val="22"/>
                <w:lang w:val="ru-RU"/>
              </w:rPr>
              <w:t xml:space="preserve"> </w:t>
            </w:r>
            <w:proofErr w:type="spellStart"/>
            <w:r w:rsidRPr="008274E3">
              <w:rPr>
                <w:sz w:val="22"/>
                <w:szCs w:val="22"/>
                <w:lang w:val="ru-RU"/>
              </w:rPr>
              <w:t>регулювання</w:t>
            </w:r>
            <w:proofErr w:type="spellEnd"/>
            <w:r w:rsidRPr="008274E3">
              <w:rPr>
                <w:sz w:val="22"/>
                <w:szCs w:val="22"/>
                <w:lang w:val="ru-RU"/>
              </w:rPr>
              <w:t>)</w:t>
            </w:r>
          </w:p>
        </w:tc>
        <w:tc>
          <w:tcPr>
            <w:tcW w:w="745" w:type="pct"/>
            <w:tcBorders>
              <w:top w:val="single" w:sz="6" w:space="0" w:color="000000"/>
              <w:left w:val="single" w:sz="6" w:space="0" w:color="000000"/>
              <w:bottom w:val="single" w:sz="6" w:space="0" w:color="000000"/>
              <w:right w:val="single" w:sz="6" w:space="0" w:color="000000"/>
            </w:tcBorders>
            <w:hideMark/>
          </w:tcPr>
          <w:p w:rsidR="00555898" w:rsidRPr="008274E3" w:rsidRDefault="00555898" w:rsidP="00555898">
            <w:pPr>
              <w:spacing w:before="150" w:after="150" w:line="15" w:lineRule="atLeast"/>
              <w:jc w:val="center"/>
              <w:textAlignment w:val="baseline"/>
              <w:rPr>
                <w:sz w:val="22"/>
                <w:szCs w:val="22"/>
                <w:lang w:val="ru-RU"/>
              </w:rPr>
            </w:pPr>
            <w:proofErr w:type="spellStart"/>
            <w:r w:rsidRPr="008274E3">
              <w:rPr>
                <w:sz w:val="22"/>
                <w:szCs w:val="22"/>
                <w:lang w:val="ru-RU"/>
              </w:rPr>
              <w:t>Періодичні</w:t>
            </w:r>
            <w:proofErr w:type="spellEnd"/>
            <w:r w:rsidRPr="008274E3">
              <w:rPr>
                <w:sz w:val="22"/>
                <w:szCs w:val="22"/>
                <w:lang w:val="ru-RU"/>
              </w:rPr>
              <w:t xml:space="preserve"> (за </w:t>
            </w:r>
            <w:proofErr w:type="spellStart"/>
            <w:r w:rsidRPr="008274E3">
              <w:rPr>
                <w:sz w:val="22"/>
                <w:szCs w:val="22"/>
                <w:lang w:val="ru-RU"/>
              </w:rPr>
              <w:t>наступний</w:t>
            </w:r>
            <w:proofErr w:type="spellEnd"/>
            <w:r w:rsidR="0069680B">
              <w:rPr>
                <w:sz w:val="22"/>
                <w:szCs w:val="22"/>
                <w:lang w:val="ru-RU"/>
              </w:rPr>
              <w:t xml:space="preserve"> </w:t>
            </w:r>
            <w:proofErr w:type="spellStart"/>
            <w:r w:rsidRPr="008274E3">
              <w:rPr>
                <w:sz w:val="22"/>
                <w:szCs w:val="22"/>
                <w:lang w:val="ru-RU"/>
              </w:rPr>
              <w:t>рік</w:t>
            </w:r>
            <w:proofErr w:type="spellEnd"/>
            <w:r w:rsidRPr="008274E3">
              <w:rPr>
                <w:sz w:val="22"/>
                <w:szCs w:val="22"/>
                <w:lang w:val="ru-RU"/>
              </w:rPr>
              <w:t>)</w:t>
            </w:r>
          </w:p>
        </w:tc>
        <w:tc>
          <w:tcPr>
            <w:tcW w:w="585" w:type="pct"/>
            <w:tcBorders>
              <w:top w:val="single" w:sz="6" w:space="0" w:color="000000"/>
              <w:left w:val="single" w:sz="6" w:space="0" w:color="000000"/>
              <w:bottom w:val="single" w:sz="6" w:space="0" w:color="000000"/>
              <w:right w:val="single" w:sz="4" w:space="0" w:color="auto"/>
            </w:tcBorders>
            <w:hideMark/>
          </w:tcPr>
          <w:p w:rsidR="00555898" w:rsidRPr="008274E3" w:rsidRDefault="00555898" w:rsidP="00555898">
            <w:pPr>
              <w:spacing w:before="150" w:after="150" w:line="15" w:lineRule="atLeast"/>
              <w:jc w:val="center"/>
              <w:textAlignment w:val="baseline"/>
              <w:rPr>
                <w:sz w:val="22"/>
                <w:szCs w:val="22"/>
                <w:lang w:val="ru-RU"/>
              </w:rPr>
            </w:pPr>
            <w:proofErr w:type="spellStart"/>
            <w:r w:rsidRPr="008274E3">
              <w:rPr>
                <w:sz w:val="22"/>
                <w:szCs w:val="22"/>
                <w:lang w:val="ru-RU"/>
              </w:rPr>
              <w:t>Витрати</w:t>
            </w:r>
            <w:proofErr w:type="spellEnd"/>
            <w:r w:rsidRPr="008274E3">
              <w:rPr>
                <w:sz w:val="22"/>
                <w:szCs w:val="22"/>
                <w:lang w:val="ru-RU"/>
              </w:rPr>
              <w:t xml:space="preserve"> за</w:t>
            </w:r>
            <w:r w:rsidRPr="008274E3">
              <w:rPr>
                <w:sz w:val="22"/>
                <w:szCs w:val="22"/>
                <w:lang w:val="ru-RU"/>
              </w:rPr>
              <w:br/>
            </w:r>
            <w:proofErr w:type="spellStart"/>
            <w:r w:rsidRPr="008274E3">
              <w:rPr>
                <w:sz w:val="22"/>
                <w:szCs w:val="22"/>
                <w:lang w:val="ru-RU"/>
              </w:rPr>
              <w:t>п’ять</w:t>
            </w:r>
            <w:proofErr w:type="spellEnd"/>
            <w:r w:rsidR="0069680B">
              <w:rPr>
                <w:sz w:val="22"/>
                <w:szCs w:val="22"/>
                <w:lang w:val="ru-RU"/>
              </w:rPr>
              <w:t xml:space="preserve"> </w:t>
            </w:r>
            <w:proofErr w:type="spellStart"/>
            <w:r w:rsidRPr="008274E3">
              <w:rPr>
                <w:sz w:val="22"/>
                <w:szCs w:val="22"/>
                <w:lang w:val="ru-RU"/>
              </w:rPr>
              <w:t>років</w:t>
            </w:r>
            <w:proofErr w:type="spellEnd"/>
          </w:p>
        </w:tc>
      </w:tr>
      <w:tr w:rsidR="008B174C" w:rsidRPr="008274E3" w:rsidTr="008E2197">
        <w:trPr>
          <w:trHeight w:val="20"/>
        </w:trPr>
        <w:tc>
          <w:tcPr>
            <w:tcW w:w="230" w:type="pct"/>
            <w:tcBorders>
              <w:top w:val="single" w:sz="6" w:space="0" w:color="000000"/>
              <w:left w:val="single" w:sz="4" w:space="0" w:color="auto"/>
              <w:bottom w:val="single" w:sz="6" w:space="0" w:color="000000"/>
              <w:right w:val="single" w:sz="6" w:space="0" w:color="000000"/>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1</w:t>
            </w:r>
          </w:p>
        </w:tc>
        <w:tc>
          <w:tcPr>
            <w:tcW w:w="2483"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8B174C">
            <w:pPr>
              <w:spacing w:before="150" w:after="150" w:line="15" w:lineRule="atLeast"/>
              <w:jc w:val="both"/>
              <w:textAlignment w:val="baseline"/>
              <w:rPr>
                <w:sz w:val="22"/>
                <w:szCs w:val="22"/>
                <w:lang w:val="ru-RU"/>
              </w:rPr>
            </w:pPr>
            <w:r w:rsidRPr="008274E3">
              <w:rPr>
                <w:color w:val="000000"/>
                <w:sz w:val="22"/>
                <w:szCs w:val="22"/>
                <w:shd w:val="clear" w:color="auto" w:fill="FFFFFF"/>
              </w:rPr>
              <w:t>Придбання необхідного обладнання (пристроїв, машин, механізмів)</w:t>
            </w:r>
          </w:p>
        </w:tc>
        <w:tc>
          <w:tcPr>
            <w:tcW w:w="957"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0</w:t>
            </w:r>
          </w:p>
        </w:tc>
      </w:tr>
      <w:tr w:rsidR="008B174C" w:rsidRPr="008274E3" w:rsidTr="008E2197">
        <w:trPr>
          <w:trHeight w:val="20"/>
        </w:trPr>
        <w:tc>
          <w:tcPr>
            <w:tcW w:w="230" w:type="pct"/>
            <w:tcBorders>
              <w:top w:val="single" w:sz="6" w:space="0" w:color="000000"/>
              <w:left w:val="single" w:sz="4" w:space="0" w:color="auto"/>
              <w:bottom w:val="single" w:sz="6" w:space="0" w:color="000000"/>
              <w:right w:val="single" w:sz="6" w:space="0" w:color="000000"/>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2</w:t>
            </w:r>
          </w:p>
        </w:tc>
        <w:tc>
          <w:tcPr>
            <w:tcW w:w="2483"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8B174C">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Процедури повірки та/або постановки на відповідний облік у визначеному органі державної влади чи місцевого самоврядування</w:t>
            </w:r>
          </w:p>
        </w:tc>
        <w:tc>
          <w:tcPr>
            <w:tcW w:w="957"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r>
      <w:tr w:rsidR="008B174C" w:rsidRPr="008274E3" w:rsidTr="008E2197">
        <w:trPr>
          <w:trHeight w:val="20"/>
        </w:trPr>
        <w:tc>
          <w:tcPr>
            <w:tcW w:w="230" w:type="pct"/>
            <w:tcBorders>
              <w:top w:val="single" w:sz="6" w:space="0" w:color="000000"/>
              <w:left w:val="single" w:sz="4" w:space="0" w:color="auto"/>
              <w:bottom w:val="single" w:sz="6" w:space="0" w:color="000000"/>
              <w:right w:val="single" w:sz="6" w:space="0" w:color="000000"/>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3</w:t>
            </w:r>
          </w:p>
        </w:tc>
        <w:tc>
          <w:tcPr>
            <w:tcW w:w="2483"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8B174C">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Процедури експлуатації обладнання (експлуатаційні витрати - витратні матеріали)</w:t>
            </w:r>
          </w:p>
        </w:tc>
        <w:tc>
          <w:tcPr>
            <w:tcW w:w="957"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r>
      <w:tr w:rsidR="008B174C" w:rsidRPr="008274E3" w:rsidTr="008E2197">
        <w:trPr>
          <w:trHeight w:val="20"/>
        </w:trPr>
        <w:tc>
          <w:tcPr>
            <w:tcW w:w="230" w:type="pct"/>
            <w:tcBorders>
              <w:top w:val="single" w:sz="6" w:space="0" w:color="000000"/>
              <w:left w:val="single" w:sz="4" w:space="0" w:color="auto"/>
              <w:bottom w:val="single" w:sz="6" w:space="0" w:color="000000"/>
              <w:right w:val="single" w:sz="6" w:space="0" w:color="000000"/>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4</w:t>
            </w:r>
          </w:p>
        </w:tc>
        <w:tc>
          <w:tcPr>
            <w:tcW w:w="2483"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8B174C">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Процедури обслуговування обладнання (технічне обслуговування)</w:t>
            </w:r>
          </w:p>
        </w:tc>
        <w:tc>
          <w:tcPr>
            <w:tcW w:w="957"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r>
      <w:tr w:rsidR="008B174C" w:rsidRPr="008274E3" w:rsidTr="008E2197">
        <w:trPr>
          <w:trHeight w:val="20"/>
        </w:trPr>
        <w:tc>
          <w:tcPr>
            <w:tcW w:w="230" w:type="pct"/>
            <w:tcBorders>
              <w:top w:val="single" w:sz="6" w:space="0" w:color="000000"/>
              <w:left w:val="single" w:sz="4" w:space="0" w:color="auto"/>
              <w:bottom w:val="single" w:sz="6" w:space="0" w:color="000000"/>
              <w:right w:val="single" w:sz="6" w:space="0" w:color="000000"/>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5</w:t>
            </w:r>
          </w:p>
        </w:tc>
        <w:tc>
          <w:tcPr>
            <w:tcW w:w="2483"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8B174C">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Інші процедури</w:t>
            </w:r>
            <w:r w:rsidRPr="008274E3">
              <w:rPr>
                <w:rStyle w:val="apple-converted-space"/>
                <w:color w:val="000000"/>
                <w:sz w:val="22"/>
                <w:szCs w:val="22"/>
                <w:shd w:val="clear" w:color="auto" w:fill="FFFFFF"/>
              </w:rPr>
              <w:t> </w:t>
            </w:r>
          </w:p>
        </w:tc>
        <w:tc>
          <w:tcPr>
            <w:tcW w:w="957"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r>
      <w:tr w:rsidR="008B174C" w:rsidRPr="008274E3" w:rsidTr="008E2197">
        <w:trPr>
          <w:trHeight w:val="145"/>
        </w:trPr>
        <w:tc>
          <w:tcPr>
            <w:tcW w:w="230" w:type="pct"/>
            <w:tcBorders>
              <w:top w:val="single" w:sz="6" w:space="0" w:color="000000"/>
              <w:left w:val="single" w:sz="4" w:space="0" w:color="auto"/>
              <w:bottom w:val="single" w:sz="6" w:space="0" w:color="000000"/>
              <w:right w:val="single" w:sz="6" w:space="0" w:color="000000"/>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6</w:t>
            </w:r>
          </w:p>
        </w:tc>
        <w:tc>
          <w:tcPr>
            <w:tcW w:w="2483"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8B174C">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Разом, гривень</w:t>
            </w:r>
          </w:p>
        </w:tc>
        <w:tc>
          <w:tcPr>
            <w:tcW w:w="957"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8B174C" w:rsidRPr="008274E3" w:rsidRDefault="008B174C" w:rsidP="00682633">
            <w:pPr>
              <w:spacing w:before="150" w:after="150" w:line="15" w:lineRule="atLeast"/>
              <w:jc w:val="center"/>
              <w:textAlignment w:val="baseline"/>
              <w:rPr>
                <w:sz w:val="22"/>
                <w:szCs w:val="22"/>
                <w:lang w:val="ru-RU"/>
              </w:rPr>
            </w:pPr>
            <w:r w:rsidRPr="008274E3">
              <w:rPr>
                <w:sz w:val="22"/>
                <w:szCs w:val="22"/>
                <w:lang w:val="ru-RU"/>
              </w:rPr>
              <w:t>0</w:t>
            </w:r>
          </w:p>
        </w:tc>
      </w:tr>
      <w:tr w:rsidR="00AC7934" w:rsidRPr="008274E3" w:rsidTr="008E2197">
        <w:trPr>
          <w:trHeight w:val="153"/>
        </w:trPr>
        <w:tc>
          <w:tcPr>
            <w:tcW w:w="230" w:type="pct"/>
            <w:tcBorders>
              <w:top w:val="single" w:sz="6" w:space="0" w:color="000000"/>
              <w:left w:val="single" w:sz="4" w:space="0" w:color="auto"/>
              <w:bottom w:val="single" w:sz="6" w:space="0" w:color="000000"/>
              <w:right w:val="single" w:sz="6" w:space="0" w:color="000000"/>
            </w:tcBorders>
            <w:hideMark/>
          </w:tcPr>
          <w:p w:rsidR="00AC7934" w:rsidRPr="008274E3" w:rsidRDefault="00AC7934" w:rsidP="00555898">
            <w:pPr>
              <w:spacing w:before="150" w:after="150" w:line="15" w:lineRule="atLeast"/>
              <w:jc w:val="center"/>
              <w:textAlignment w:val="baseline"/>
              <w:rPr>
                <w:sz w:val="22"/>
                <w:szCs w:val="22"/>
                <w:lang w:val="ru-RU"/>
              </w:rPr>
            </w:pPr>
            <w:r w:rsidRPr="008274E3">
              <w:rPr>
                <w:sz w:val="22"/>
                <w:szCs w:val="22"/>
                <w:lang w:val="ru-RU"/>
              </w:rPr>
              <w:t>7</w:t>
            </w:r>
          </w:p>
        </w:tc>
        <w:tc>
          <w:tcPr>
            <w:tcW w:w="2483" w:type="pct"/>
            <w:tcBorders>
              <w:top w:val="single" w:sz="6" w:space="0" w:color="000000"/>
              <w:left w:val="single" w:sz="6" w:space="0" w:color="000000"/>
              <w:bottom w:val="single" w:sz="6" w:space="0" w:color="000000"/>
              <w:right w:val="single" w:sz="6" w:space="0" w:color="000000"/>
            </w:tcBorders>
            <w:hideMark/>
          </w:tcPr>
          <w:p w:rsidR="00AC7934" w:rsidRPr="008274E3" w:rsidRDefault="00AC7934" w:rsidP="008B174C">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Кількість суб’єктів господарювання, що повинні виконати вимоги регулювання, одиниць</w:t>
            </w:r>
          </w:p>
        </w:tc>
        <w:tc>
          <w:tcPr>
            <w:tcW w:w="2287" w:type="pct"/>
            <w:gridSpan w:val="3"/>
            <w:tcBorders>
              <w:top w:val="single" w:sz="6" w:space="0" w:color="000000"/>
              <w:left w:val="single" w:sz="6" w:space="0" w:color="000000"/>
              <w:bottom w:val="single" w:sz="6" w:space="0" w:color="000000"/>
              <w:right w:val="single" w:sz="4" w:space="0" w:color="auto"/>
            </w:tcBorders>
            <w:hideMark/>
          </w:tcPr>
          <w:p w:rsidR="00AC7934" w:rsidRPr="008274E3" w:rsidRDefault="00AC7934" w:rsidP="0019011A">
            <w:pPr>
              <w:spacing w:before="150" w:after="150" w:line="15" w:lineRule="atLeast"/>
              <w:jc w:val="center"/>
              <w:textAlignment w:val="baseline"/>
              <w:rPr>
                <w:sz w:val="22"/>
                <w:szCs w:val="22"/>
                <w:lang w:val="ru-RU"/>
              </w:rPr>
            </w:pPr>
            <w:r>
              <w:rPr>
                <w:sz w:val="22"/>
                <w:szCs w:val="22"/>
                <w:lang w:val="ru-RU"/>
              </w:rPr>
              <w:t>18444</w:t>
            </w:r>
          </w:p>
        </w:tc>
      </w:tr>
      <w:tr w:rsidR="008B174C" w:rsidRPr="008274E3" w:rsidTr="008E2197">
        <w:trPr>
          <w:trHeight w:val="20"/>
        </w:trPr>
        <w:tc>
          <w:tcPr>
            <w:tcW w:w="230" w:type="pct"/>
            <w:tcBorders>
              <w:top w:val="single" w:sz="6" w:space="0" w:color="000000"/>
              <w:left w:val="single" w:sz="4" w:space="0" w:color="auto"/>
              <w:bottom w:val="single" w:sz="6" w:space="0" w:color="000000"/>
              <w:right w:val="single" w:sz="6" w:space="0" w:color="000000"/>
            </w:tcBorders>
            <w:hideMark/>
          </w:tcPr>
          <w:p w:rsidR="008B174C" w:rsidRPr="008274E3" w:rsidRDefault="008B174C" w:rsidP="00555898">
            <w:pPr>
              <w:spacing w:before="150" w:after="150" w:line="15" w:lineRule="atLeast"/>
              <w:jc w:val="center"/>
              <w:textAlignment w:val="baseline"/>
              <w:rPr>
                <w:sz w:val="22"/>
                <w:szCs w:val="22"/>
                <w:lang w:val="ru-RU"/>
              </w:rPr>
            </w:pPr>
            <w:r w:rsidRPr="008274E3">
              <w:rPr>
                <w:sz w:val="22"/>
                <w:szCs w:val="22"/>
                <w:lang w:val="ru-RU"/>
              </w:rPr>
              <w:t>8</w:t>
            </w:r>
          </w:p>
        </w:tc>
        <w:tc>
          <w:tcPr>
            <w:tcW w:w="2483" w:type="pct"/>
            <w:tcBorders>
              <w:top w:val="single" w:sz="6" w:space="0" w:color="000000"/>
              <w:left w:val="single" w:sz="6" w:space="0" w:color="000000"/>
              <w:bottom w:val="single" w:sz="6" w:space="0" w:color="000000"/>
              <w:right w:val="single" w:sz="6" w:space="0" w:color="000000"/>
            </w:tcBorders>
            <w:hideMark/>
          </w:tcPr>
          <w:p w:rsidR="008B174C" w:rsidRPr="008274E3" w:rsidRDefault="008B174C" w:rsidP="008B174C">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Сумарно, гривень</w:t>
            </w:r>
          </w:p>
        </w:tc>
        <w:tc>
          <w:tcPr>
            <w:tcW w:w="957" w:type="pct"/>
            <w:tcBorders>
              <w:top w:val="single" w:sz="6" w:space="0" w:color="000000"/>
              <w:left w:val="single" w:sz="6" w:space="0" w:color="000000"/>
              <w:bottom w:val="single" w:sz="6" w:space="0" w:color="000000"/>
              <w:right w:val="single" w:sz="6" w:space="0" w:color="000000"/>
            </w:tcBorders>
            <w:hideMark/>
          </w:tcPr>
          <w:p w:rsidR="008B174C" w:rsidRPr="008274E3" w:rsidRDefault="00AC7934" w:rsidP="0019011A">
            <w:pPr>
              <w:spacing w:before="150" w:after="150" w:line="15" w:lineRule="atLeast"/>
              <w:jc w:val="center"/>
              <w:textAlignment w:val="baseline"/>
              <w:rPr>
                <w:sz w:val="22"/>
                <w:szCs w:val="22"/>
                <w:lang w:val="ru-RU"/>
              </w:rPr>
            </w:pPr>
            <w:r>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8B174C" w:rsidRPr="008274E3" w:rsidRDefault="00AC7934" w:rsidP="00AC7934">
            <w:pPr>
              <w:spacing w:before="150" w:after="150" w:line="15" w:lineRule="atLeast"/>
              <w:jc w:val="center"/>
              <w:textAlignment w:val="baseline"/>
              <w:rPr>
                <w:sz w:val="22"/>
                <w:szCs w:val="22"/>
                <w:lang w:val="ru-RU"/>
              </w:rPr>
            </w:pPr>
            <w:r>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8B174C" w:rsidRPr="008274E3" w:rsidRDefault="00AF2C63" w:rsidP="00AC7934">
            <w:pPr>
              <w:spacing w:before="150" w:after="150" w:line="15" w:lineRule="atLeast"/>
              <w:jc w:val="center"/>
              <w:textAlignment w:val="baseline"/>
              <w:rPr>
                <w:sz w:val="22"/>
                <w:szCs w:val="22"/>
                <w:lang w:val="ru-RU"/>
              </w:rPr>
            </w:pPr>
            <w:r w:rsidRPr="008274E3">
              <w:rPr>
                <w:sz w:val="22"/>
                <w:szCs w:val="22"/>
                <w:lang w:val="ru-RU"/>
              </w:rPr>
              <w:t>0</w:t>
            </w:r>
          </w:p>
        </w:tc>
      </w:tr>
    </w:tbl>
    <w:p w:rsidR="00CB6382" w:rsidRPr="008274E3" w:rsidRDefault="00CB6382" w:rsidP="003F063B">
      <w:pPr>
        <w:ind w:firstLine="426"/>
        <w:jc w:val="both"/>
        <w:rPr>
          <w:color w:val="000000"/>
          <w:sz w:val="22"/>
          <w:szCs w:val="22"/>
          <w:shd w:val="clear" w:color="auto" w:fill="FFFFFF"/>
        </w:rPr>
      </w:pPr>
      <w:r w:rsidRPr="008274E3">
        <w:rPr>
          <w:color w:val="000000"/>
          <w:sz w:val="22"/>
          <w:szCs w:val="22"/>
          <w:shd w:val="clear" w:color="auto" w:fill="FFFFFF"/>
        </w:rPr>
        <w:t>Оцінка вартості адміністративних процедур суб’єктів малого підприємництва щодо виконання регулювання та звітування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3"/>
        <w:gridCol w:w="4736"/>
        <w:gridCol w:w="1819"/>
        <w:gridCol w:w="1416"/>
        <w:gridCol w:w="1112"/>
      </w:tblGrid>
      <w:tr w:rsidR="00CB6382" w:rsidRPr="008274E3" w:rsidTr="00C405FA">
        <w:trPr>
          <w:trHeight w:val="397"/>
        </w:trPr>
        <w:tc>
          <w:tcPr>
            <w:tcW w:w="222" w:type="pct"/>
            <w:tcBorders>
              <w:top w:val="single" w:sz="6" w:space="0" w:color="000000"/>
              <w:left w:val="single" w:sz="4" w:space="0" w:color="auto"/>
              <w:bottom w:val="single" w:sz="6" w:space="0" w:color="000000"/>
              <w:right w:val="single" w:sz="6" w:space="0" w:color="000000"/>
            </w:tcBorders>
            <w:hideMark/>
          </w:tcPr>
          <w:p w:rsidR="00555898"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 п/п</w:t>
            </w:r>
          </w:p>
        </w:tc>
        <w:tc>
          <w:tcPr>
            <w:tcW w:w="2491" w:type="pct"/>
            <w:tcBorders>
              <w:top w:val="single" w:sz="6" w:space="0" w:color="000000"/>
              <w:left w:val="single" w:sz="6" w:space="0" w:color="000000"/>
              <w:bottom w:val="single" w:sz="6" w:space="0" w:color="000000"/>
              <w:right w:val="single" w:sz="6" w:space="0" w:color="000000"/>
            </w:tcBorders>
            <w:hideMark/>
          </w:tcPr>
          <w:p w:rsidR="00555898" w:rsidRPr="008274E3" w:rsidRDefault="00CB6382" w:rsidP="00682633">
            <w:pPr>
              <w:spacing w:before="150" w:after="150" w:line="15" w:lineRule="atLeast"/>
              <w:jc w:val="center"/>
              <w:textAlignment w:val="baseline"/>
              <w:rPr>
                <w:sz w:val="22"/>
                <w:szCs w:val="22"/>
                <w:lang w:val="ru-RU"/>
              </w:rPr>
            </w:pPr>
            <w:proofErr w:type="spellStart"/>
            <w:r w:rsidRPr="008274E3">
              <w:rPr>
                <w:sz w:val="22"/>
                <w:szCs w:val="22"/>
                <w:lang w:val="ru-RU"/>
              </w:rPr>
              <w:t>Найменування</w:t>
            </w:r>
            <w:proofErr w:type="spellEnd"/>
            <w:r w:rsidR="00C92C92">
              <w:rPr>
                <w:sz w:val="22"/>
                <w:szCs w:val="22"/>
                <w:lang w:val="ru-RU"/>
              </w:rPr>
              <w:t xml:space="preserve"> </w:t>
            </w:r>
            <w:proofErr w:type="spellStart"/>
            <w:r w:rsidRPr="008274E3">
              <w:rPr>
                <w:sz w:val="22"/>
                <w:szCs w:val="22"/>
                <w:lang w:val="ru-RU"/>
              </w:rPr>
              <w:t>оцінки</w:t>
            </w:r>
            <w:proofErr w:type="spellEnd"/>
          </w:p>
        </w:tc>
        <w:tc>
          <w:tcPr>
            <w:tcW w:w="957" w:type="pct"/>
            <w:tcBorders>
              <w:top w:val="single" w:sz="6" w:space="0" w:color="000000"/>
              <w:left w:val="single" w:sz="6" w:space="0" w:color="000000"/>
              <w:bottom w:val="single" w:sz="6" w:space="0" w:color="000000"/>
              <w:right w:val="single" w:sz="6" w:space="0" w:color="000000"/>
            </w:tcBorders>
            <w:hideMark/>
          </w:tcPr>
          <w:p w:rsidR="00555898"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 xml:space="preserve">У перший </w:t>
            </w:r>
            <w:proofErr w:type="spellStart"/>
            <w:r w:rsidRPr="008274E3">
              <w:rPr>
                <w:sz w:val="22"/>
                <w:szCs w:val="22"/>
                <w:lang w:val="ru-RU"/>
              </w:rPr>
              <w:t>рік</w:t>
            </w:r>
            <w:proofErr w:type="spellEnd"/>
            <w:r w:rsidRPr="008274E3">
              <w:rPr>
                <w:sz w:val="22"/>
                <w:szCs w:val="22"/>
                <w:lang w:val="ru-RU"/>
              </w:rPr>
              <w:t xml:space="preserve"> (</w:t>
            </w:r>
            <w:proofErr w:type="spellStart"/>
            <w:r w:rsidRPr="008274E3">
              <w:rPr>
                <w:sz w:val="22"/>
                <w:szCs w:val="22"/>
                <w:lang w:val="ru-RU"/>
              </w:rPr>
              <w:t>стартовий</w:t>
            </w:r>
            <w:proofErr w:type="spellEnd"/>
            <w:r w:rsidR="0019011A">
              <w:rPr>
                <w:sz w:val="22"/>
                <w:szCs w:val="22"/>
                <w:lang w:val="ru-RU"/>
              </w:rPr>
              <w:t xml:space="preserve"> </w:t>
            </w:r>
            <w:proofErr w:type="spellStart"/>
            <w:r w:rsidRPr="008274E3">
              <w:rPr>
                <w:sz w:val="22"/>
                <w:szCs w:val="22"/>
                <w:lang w:val="ru-RU"/>
              </w:rPr>
              <w:t>рік</w:t>
            </w:r>
            <w:proofErr w:type="spellEnd"/>
            <w:r w:rsidR="0019011A">
              <w:rPr>
                <w:sz w:val="22"/>
                <w:szCs w:val="22"/>
                <w:lang w:val="ru-RU"/>
              </w:rPr>
              <w:t xml:space="preserve"> </w:t>
            </w:r>
            <w:proofErr w:type="spellStart"/>
            <w:r w:rsidRPr="008274E3">
              <w:rPr>
                <w:sz w:val="22"/>
                <w:szCs w:val="22"/>
                <w:lang w:val="ru-RU"/>
              </w:rPr>
              <w:t>впровадження</w:t>
            </w:r>
            <w:proofErr w:type="spellEnd"/>
            <w:r w:rsidR="0019011A">
              <w:rPr>
                <w:sz w:val="22"/>
                <w:szCs w:val="22"/>
                <w:lang w:val="ru-RU"/>
              </w:rPr>
              <w:t xml:space="preserve"> </w:t>
            </w:r>
            <w:proofErr w:type="spellStart"/>
            <w:r w:rsidRPr="008274E3">
              <w:rPr>
                <w:sz w:val="22"/>
                <w:szCs w:val="22"/>
                <w:lang w:val="ru-RU"/>
              </w:rPr>
              <w:t>регулювання</w:t>
            </w:r>
            <w:proofErr w:type="spellEnd"/>
            <w:r w:rsidRPr="008274E3">
              <w:rPr>
                <w:sz w:val="22"/>
                <w:szCs w:val="22"/>
                <w:lang w:val="ru-RU"/>
              </w:rPr>
              <w:t>)</w:t>
            </w:r>
          </w:p>
        </w:tc>
        <w:tc>
          <w:tcPr>
            <w:tcW w:w="745" w:type="pct"/>
            <w:tcBorders>
              <w:top w:val="single" w:sz="6" w:space="0" w:color="000000"/>
              <w:left w:val="single" w:sz="6" w:space="0" w:color="000000"/>
              <w:bottom w:val="single" w:sz="6" w:space="0" w:color="000000"/>
              <w:right w:val="single" w:sz="6" w:space="0" w:color="000000"/>
            </w:tcBorders>
            <w:hideMark/>
          </w:tcPr>
          <w:p w:rsidR="00555898" w:rsidRPr="008274E3" w:rsidRDefault="00CB6382" w:rsidP="00682633">
            <w:pPr>
              <w:spacing w:before="150" w:after="150" w:line="15" w:lineRule="atLeast"/>
              <w:jc w:val="center"/>
              <w:textAlignment w:val="baseline"/>
              <w:rPr>
                <w:sz w:val="22"/>
                <w:szCs w:val="22"/>
                <w:lang w:val="ru-RU"/>
              </w:rPr>
            </w:pPr>
            <w:proofErr w:type="spellStart"/>
            <w:r w:rsidRPr="008274E3">
              <w:rPr>
                <w:sz w:val="22"/>
                <w:szCs w:val="22"/>
                <w:lang w:val="ru-RU"/>
              </w:rPr>
              <w:t>Періодичні</w:t>
            </w:r>
            <w:proofErr w:type="spellEnd"/>
            <w:r w:rsidRPr="008274E3">
              <w:rPr>
                <w:sz w:val="22"/>
                <w:szCs w:val="22"/>
                <w:lang w:val="ru-RU"/>
              </w:rPr>
              <w:t xml:space="preserve"> (за </w:t>
            </w:r>
            <w:proofErr w:type="spellStart"/>
            <w:r w:rsidRPr="008274E3">
              <w:rPr>
                <w:sz w:val="22"/>
                <w:szCs w:val="22"/>
                <w:lang w:val="ru-RU"/>
              </w:rPr>
              <w:t>наступний</w:t>
            </w:r>
            <w:proofErr w:type="spellEnd"/>
            <w:r w:rsidR="0019011A">
              <w:rPr>
                <w:sz w:val="22"/>
                <w:szCs w:val="22"/>
                <w:lang w:val="ru-RU"/>
              </w:rPr>
              <w:t xml:space="preserve"> </w:t>
            </w:r>
            <w:proofErr w:type="spellStart"/>
            <w:r w:rsidRPr="008274E3">
              <w:rPr>
                <w:sz w:val="22"/>
                <w:szCs w:val="22"/>
                <w:lang w:val="ru-RU"/>
              </w:rPr>
              <w:t>рік</w:t>
            </w:r>
            <w:proofErr w:type="spellEnd"/>
            <w:r w:rsidRPr="008274E3">
              <w:rPr>
                <w:sz w:val="22"/>
                <w:szCs w:val="22"/>
                <w:lang w:val="ru-RU"/>
              </w:rPr>
              <w:t>)</w:t>
            </w:r>
          </w:p>
        </w:tc>
        <w:tc>
          <w:tcPr>
            <w:tcW w:w="585" w:type="pct"/>
            <w:tcBorders>
              <w:top w:val="single" w:sz="6" w:space="0" w:color="000000"/>
              <w:left w:val="single" w:sz="6" w:space="0" w:color="000000"/>
              <w:bottom w:val="single" w:sz="6" w:space="0" w:color="000000"/>
              <w:right w:val="single" w:sz="4" w:space="0" w:color="auto"/>
            </w:tcBorders>
            <w:hideMark/>
          </w:tcPr>
          <w:p w:rsidR="00555898" w:rsidRPr="008274E3" w:rsidRDefault="00CB6382" w:rsidP="00682633">
            <w:pPr>
              <w:spacing w:before="150" w:after="150" w:line="15" w:lineRule="atLeast"/>
              <w:jc w:val="center"/>
              <w:textAlignment w:val="baseline"/>
              <w:rPr>
                <w:sz w:val="22"/>
                <w:szCs w:val="22"/>
                <w:lang w:val="ru-RU"/>
              </w:rPr>
            </w:pPr>
            <w:proofErr w:type="spellStart"/>
            <w:r w:rsidRPr="008274E3">
              <w:rPr>
                <w:sz w:val="22"/>
                <w:szCs w:val="22"/>
                <w:lang w:val="ru-RU"/>
              </w:rPr>
              <w:t>Витрати</w:t>
            </w:r>
            <w:proofErr w:type="spellEnd"/>
            <w:r w:rsidRPr="008274E3">
              <w:rPr>
                <w:sz w:val="22"/>
                <w:szCs w:val="22"/>
                <w:lang w:val="ru-RU"/>
              </w:rPr>
              <w:t xml:space="preserve"> за</w:t>
            </w:r>
            <w:r w:rsidRPr="008274E3">
              <w:rPr>
                <w:sz w:val="22"/>
                <w:szCs w:val="22"/>
                <w:lang w:val="ru-RU"/>
              </w:rPr>
              <w:br/>
            </w:r>
            <w:proofErr w:type="spellStart"/>
            <w:r w:rsidRPr="008274E3">
              <w:rPr>
                <w:sz w:val="22"/>
                <w:szCs w:val="22"/>
                <w:lang w:val="ru-RU"/>
              </w:rPr>
              <w:t>п’ять</w:t>
            </w:r>
            <w:proofErr w:type="spellEnd"/>
            <w:r w:rsidR="0019011A">
              <w:rPr>
                <w:sz w:val="22"/>
                <w:szCs w:val="22"/>
                <w:lang w:val="ru-RU"/>
              </w:rPr>
              <w:t xml:space="preserve"> </w:t>
            </w:r>
            <w:proofErr w:type="spellStart"/>
            <w:r w:rsidRPr="008274E3">
              <w:rPr>
                <w:sz w:val="22"/>
                <w:szCs w:val="22"/>
                <w:lang w:val="ru-RU"/>
              </w:rPr>
              <w:t>років</w:t>
            </w:r>
            <w:proofErr w:type="spellEnd"/>
          </w:p>
        </w:tc>
      </w:tr>
      <w:tr w:rsidR="00CB6382" w:rsidRPr="008274E3" w:rsidTr="00604E78">
        <w:trPr>
          <w:trHeight w:val="532"/>
        </w:trPr>
        <w:tc>
          <w:tcPr>
            <w:tcW w:w="222" w:type="pct"/>
            <w:tcBorders>
              <w:top w:val="single" w:sz="6" w:space="0" w:color="000000"/>
              <w:left w:val="single" w:sz="4" w:space="0" w:color="auto"/>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1</w:t>
            </w:r>
          </w:p>
        </w:tc>
        <w:tc>
          <w:tcPr>
            <w:tcW w:w="2491"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both"/>
              <w:textAlignment w:val="baseline"/>
              <w:rPr>
                <w:sz w:val="22"/>
                <w:szCs w:val="22"/>
                <w:lang w:val="ru-RU"/>
              </w:rPr>
            </w:pPr>
            <w:r w:rsidRPr="008274E3">
              <w:rPr>
                <w:color w:val="000000"/>
                <w:sz w:val="22"/>
                <w:szCs w:val="22"/>
                <w:shd w:val="clear" w:color="auto" w:fill="FFFFFF"/>
              </w:rPr>
              <w:t>Процедури отримання первинної інформації про вимоги регулювання</w:t>
            </w:r>
          </w:p>
        </w:tc>
        <w:tc>
          <w:tcPr>
            <w:tcW w:w="957"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r>
      <w:tr w:rsidR="00CB6382" w:rsidRPr="008274E3" w:rsidTr="00C405FA">
        <w:trPr>
          <w:trHeight w:val="602"/>
        </w:trPr>
        <w:tc>
          <w:tcPr>
            <w:tcW w:w="222" w:type="pct"/>
            <w:tcBorders>
              <w:top w:val="single" w:sz="6" w:space="0" w:color="000000"/>
              <w:left w:val="single" w:sz="4" w:space="0" w:color="auto"/>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2</w:t>
            </w:r>
          </w:p>
        </w:tc>
        <w:tc>
          <w:tcPr>
            <w:tcW w:w="2491"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Процедури організації виконання вимог регулювання</w:t>
            </w:r>
          </w:p>
        </w:tc>
        <w:tc>
          <w:tcPr>
            <w:tcW w:w="957"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r>
      <w:tr w:rsidR="00CB6382" w:rsidRPr="008274E3" w:rsidTr="00604E78">
        <w:trPr>
          <w:trHeight w:val="532"/>
        </w:trPr>
        <w:tc>
          <w:tcPr>
            <w:tcW w:w="222" w:type="pct"/>
            <w:tcBorders>
              <w:top w:val="single" w:sz="6" w:space="0" w:color="000000"/>
              <w:left w:val="single" w:sz="4" w:space="0" w:color="auto"/>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lastRenderedPageBreak/>
              <w:t>3</w:t>
            </w:r>
          </w:p>
        </w:tc>
        <w:tc>
          <w:tcPr>
            <w:tcW w:w="2491"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Процедури офіційного звітування</w:t>
            </w:r>
          </w:p>
        </w:tc>
        <w:tc>
          <w:tcPr>
            <w:tcW w:w="957"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r>
      <w:tr w:rsidR="00CB6382" w:rsidRPr="008274E3" w:rsidTr="00604E78">
        <w:trPr>
          <w:trHeight w:val="532"/>
        </w:trPr>
        <w:tc>
          <w:tcPr>
            <w:tcW w:w="222" w:type="pct"/>
            <w:tcBorders>
              <w:top w:val="single" w:sz="6" w:space="0" w:color="000000"/>
              <w:left w:val="single" w:sz="4" w:space="0" w:color="auto"/>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4</w:t>
            </w:r>
          </w:p>
        </w:tc>
        <w:tc>
          <w:tcPr>
            <w:tcW w:w="2491" w:type="pct"/>
            <w:tcBorders>
              <w:top w:val="single" w:sz="6" w:space="0" w:color="000000"/>
              <w:left w:val="single" w:sz="6" w:space="0" w:color="000000"/>
              <w:bottom w:val="single" w:sz="6" w:space="0" w:color="000000"/>
              <w:right w:val="single" w:sz="6" w:space="0" w:color="000000"/>
            </w:tcBorders>
            <w:hideMark/>
          </w:tcPr>
          <w:p w:rsidR="00CB6382" w:rsidRPr="008274E3" w:rsidRDefault="004118AF" w:rsidP="00682633">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Процедури щодо забезпечення процесу перевірок</w:t>
            </w:r>
          </w:p>
        </w:tc>
        <w:tc>
          <w:tcPr>
            <w:tcW w:w="957"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r>
      <w:tr w:rsidR="00CB6382" w:rsidRPr="008274E3" w:rsidTr="00604E78">
        <w:trPr>
          <w:trHeight w:val="532"/>
        </w:trPr>
        <w:tc>
          <w:tcPr>
            <w:tcW w:w="222" w:type="pct"/>
            <w:tcBorders>
              <w:top w:val="single" w:sz="6" w:space="0" w:color="000000"/>
              <w:left w:val="single" w:sz="4" w:space="0" w:color="auto"/>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5</w:t>
            </w:r>
          </w:p>
        </w:tc>
        <w:tc>
          <w:tcPr>
            <w:tcW w:w="2491"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Інші процедури</w:t>
            </w:r>
            <w:r w:rsidRPr="008274E3">
              <w:rPr>
                <w:rStyle w:val="apple-converted-space"/>
                <w:color w:val="000000"/>
                <w:sz w:val="22"/>
                <w:szCs w:val="22"/>
                <w:shd w:val="clear" w:color="auto" w:fill="FFFFFF"/>
              </w:rPr>
              <w:t> </w:t>
            </w:r>
          </w:p>
        </w:tc>
        <w:tc>
          <w:tcPr>
            <w:tcW w:w="957"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r>
      <w:tr w:rsidR="00CB6382" w:rsidRPr="008274E3" w:rsidTr="00604E78">
        <w:trPr>
          <w:trHeight w:val="532"/>
        </w:trPr>
        <w:tc>
          <w:tcPr>
            <w:tcW w:w="222" w:type="pct"/>
            <w:tcBorders>
              <w:top w:val="single" w:sz="6" w:space="0" w:color="000000"/>
              <w:left w:val="single" w:sz="4" w:space="0" w:color="auto"/>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6</w:t>
            </w:r>
          </w:p>
        </w:tc>
        <w:tc>
          <w:tcPr>
            <w:tcW w:w="2491"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Разом, гривень</w:t>
            </w:r>
          </w:p>
        </w:tc>
        <w:tc>
          <w:tcPr>
            <w:tcW w:w="957"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0</w:t>
            </w:r>
          </w:p>
        </w:tc>
      </w:tr>
      <w:tr w:rsidR="00AC7934" w:rsidRPr="008274E3" w:rsidTr="00604E78">
        <w:trPr>
          <w:trHeight w:val="532"/>
        </w:trPr>
        <w:tc>
          <w:tcPr>
            <w:tcW w:w="222" w:type="pct"/>
            <w:tcBorders>
              <w:top w:val="single" w:sz="6" w:space="0" w:color="000000"/>
              <w:left w:val="single" w:sz="4" w:space="0" w:color="auto"/>
              <w:bottom w:val="single" w:sz="6" w:space="0" w:color="000000"/>
              <w:right w:val="single" w:sz="6" w:space="0" w:color="000000"/>
            </w:tcBorders>
            <w:hideMark/>
          </w:tcPr>
          <w:p w:rsidR="00AC7934" w:rsidRPr="008274E3" w:rsidRDefault="00AC7934" w:rsidP="00AC7934">
            <w:pPr>
              <w:spacing w:before="150" w:after="150" w:line="15" w:lineRule="atLeast"/>
              <w:jc w:val="center"/>
              <w:textAlignment w:val="baseline"/>
              <w:rPr>
                <w:sz w:val="22"/>
                <w:szCs w:val="22"/>
                <w:lang w:val="ru-RU"/>
              </w:rPr>
            </w:pPr>
            <w:r w:rsidRPr="008274E3">
              <w:rPr>
                <w:sz w:val="22"/>
                <w:szCs w:val="22"/>
                <w:lang w:val="ru-RU"/>
              </w:rPr>
              <w:t>7</w:t>
            </w:r>
          </w:p>
        </w:tc>
        <w:tc>
          <w:tcPr>
            <w:tcW w:w="2491" w:type="pct"/>
            <w:tcBorders>
              <w:top w:val="single" w:sz="6" w:space="0" w:color="000000"/>
              <w:left w:val="single" w:sz="6" w:space="0" w:color="000000"/>
              <w:bottom w:val="single" w:sz="6" w:space="0" w:color="000000"/>
              <w:right w:val="single" w:sz="6" w:space="0" w:color="000000"/>
            </w:tcBorders>
            <w:hideMark/>
          </w:tcPr>
          <w:p w:rsidR="00AC7934" w:rsidRPr="008274E3" w:rsidRDefault="00AC7934" w:rsidP="00AC7934">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Кількість суб’єктів господарювання, що повинні виконати вимоги регулювання, одиниць</w:t>
            </w:r>
          </w:p>
        </w:tc>
        <w:tc>
          <w:tcPr>
            <w:tcW w:w="2287" w:type="pct"/>
            <w:gridSpan w:val="3"/>
            <w:tcBorders>
              <w:top w:val="single" w:sz="6" w:space="0" w:color="000000"/>
              <w:left w:val="single" w:sz="6" w:space="0" w:color="000000"/>
              <w:bottom w:val="single" w:sz="6" w:space="0" w:color="000000"/>
              <w:right w:val="single" w:sz="4" w:space="0" w:color="auto"/>
            </w:tcBorders>
            <w:hideMark/>
          </w:tcPr>
          <w:p w:rsidR="00AC7934" w:rsidRDefault="00AC7934" w:rsidP="00AC7934">
            <w:pPr>
              <w:jc w:val="center"/>
              <w:rPr>
                <w:sz w:val="22"/>
                <w:szCs w:val="22"/>
                <w:lang w:val="ru-RU"/>
              </w:rPr>
            </w:pPr>
          </w:p>
          <w:p w:rsidR="00AC7934" w:rsidRDefault="00AC7934" w:rsidP="00AC7934">
            <w:pPr>
              <w:jc w:val="center"/>
            </w:pPr>
            <w:r w:rsidRPr="00B244B6">
              <w:rPr>
                <w:sz w:val="22"/>
                <w:szCs w:val="22"/>
                <w:lang w:val="ru-RU"/>
              </w:rPr>
              <w:t>18444</w:t>
            </w:r>
          </w:p>
          <w:p w:rsidR="00AC7934" w:rsidRDefault="00AC7934" w:rsidP="00AC7934"/>
        </w:tc>
      </w:tr>
      <w:tr w:rsidR="00CB6382" w:rsidRPr="008274E3" w:rsidTr="00604E78">
        <w:trPr>
          <w:trHeight w:val="532"/>
        </w:trPr>
        <w:tc>
          <w:tcPr>
            <w:tcW w:w="222" w:type="pct"/>
            <w:tcBorders>
              <w:top w:val="single" w:sz="6" w:space="0" w:color="000000"/>
              <w:left w:val="single" w:sz="4" w:space="0" w:color="auto"/>
              <w:bottom w:val="single" w:sz="6" w:space="0" w:color="000000"/>
              <w:right w:val="single" w:sz="6" w:space="0" w:color="000000"/>
            </w:tcBorders>
            <w:hideMark/>
          </w:tcPr>
          <w:p w:rsidR="00CB6382" w:rsidRPr="008274E3" w:rsidRDefault="00CB6382" w:rsidP="00682633">
            <w:pPr>
              <w:spacing w:before="150" w:after="150" w:line="15" w:lineRule="atLeast"/>
              <w:jc w:val="center"/>
              <w:textAlignment w:val="baseline"/>
              <w:rPr>
                <w:sz w:val="22"/>
                <w:szCs w:val="22"/>
                <w:lang w:val="ru-RU"/>
              </w:rPr>
            </w:pPr>
            <w:r w:rsidRPr="008274E3">
              <w:rPr>
                <w:sz w:val="22"/>
                <w:szCs w:val="22"/>
                <w:lang w:val="ru-RU"/>
              </w:rPr>
              <w:t>8</w:t>
            </w:r>
          </w:p>
        </w:tc>
        <w:tc>
          <w:tcPr>
            <w:tcW w:w="2491"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682633">
            <w:pPr>
              <w:spacing w:before="150" w:after="150" w:line="15" w:lineRule="atLeast"/>
              <w:jc w:val="both"/>
              <w:textAlignment w:val="baseline"/>
              <w:rPr>
                <w:color w:val="000000"/>
                <w:sz w:val="22"/>
                <w:szCs w:val="22"/>
                <w:shd w:val="clear" w:color="auto" w:fill="FFFFFF"/>
              </w:rPr>
            </w:pPr>
            <w:r w:rsidRPr="008274E3">
              <w:rPr>
                <w:color w:val="000000"/>
                <w:sz w:val="22"/>
                <w:szCs w:val="22"/>
                <w:shd w:val="clear" w:color="auto" w:fill="FFFFFF"/>
              </w:rPr>
              <w:t>Сумарно, гривень</w:t>
            </w:r>
          </w:p>
        </w:tc>
        <w:tc>
          <w:tcPr>
            <w:tcW w:w="957"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19011A">
            <w:pPr>
              <w:spacing w:before="150" w:after="150" w:line="15" w:lineRule="atLeast"/>
              <w:jc w:val="center"/>
              <w:textAlignment w:val="baseline"/>
              <w:rPr>
                <w:sz w:val="22"/>
                <w:szCs w:val="22"/>
                <w:lang w:val="ru-RU"/>
              </w:rPr>
            </w:pPr>
            <w:r w:rsidRPr="008274E3">
              <w:rPr>
                <w:sz w:val="22"/>
                <w:szCs w:val="22"/>
                <w:lang w:val="ru-RU"/>
              </w:rPr>
              <w:t>0</w:t>
            </w:r>
          </w:p>
        </w:tc>
        <w:tc>
          <w:tcPr>
            <w:tcW w:w="745" w:type="pct"/>
            <w:tcBorders>
              <w:top w:val="single" w:sz="6" w:space="0" w:color="000000"/>
              <w:left w:val="single" w:sz="6" w:space="0" w:color="000000"/>
              <w:bottom w:val="single" w:sz="6" w:space="0" w:color="000000"/>
              <w:right w:val="single" w:sz="6" w:space="0" w:color="000000"/>
            </w:tcBorders>
            <w:hideMark/>
          </w:tcPr>
          <w:p w:rsidR="00CB6382" w:rsidRPr="008274E3" w:rsidRDefault="00CB6382" w:rsidP="0019011A">
            <w:pPr>
              <w:spacing w:before="150" w:after="150" w:line="15" w:lineRule="atLeast"/>
              <w:jc w:val="center"/>
              <w:textAlignment w:val="baseline"/>
              <w:rPr>
                <w:sz w:val="22"/>
                <w:szCs w:val="22"/>
                <w:lang w:val="ru-RU"/>
              </w:rPr>
            </w:pPr>
            <w:r w:rsidRPr="008274E3">
              <w:rPr>
                <w:sz w:val="22"/>
                <w:szCs w:val="22"/>
                <w:lang w:val="ru-RU"/>
              </w:rPr>
              <w:t>0</w:t>
            </w:r>
          </w:p>
        </w:tc>
        <w:tc>
          <w:tcPr>
            <w:tcW w:w="585" w:type="pct"/>
            <w:tcBorders>
              <w:top w:val="single" w:sz="6" w:space="0" w:color="000000"/>
              <w:left w:val="single" w:sz="6" w:space="0" w:color="000000"/>
              <w:bottom w:val="single" w:sz="6" w:space="0" w:color="000000"/>
              <w:right w:val="single" w:sz="4" w:space="0" w:color="auto"/>
            </w:tcBorders>
            <w:hideMark/>
          </w:tcPr>
          <w:p w:rsidR="00CB6382" w:rsidRPr="008274E3" w:rsidRDefault="00CB6382" w:rsidP="0019011A">
            <w:pPr>
              <w:spacing w:before="150" w:after="150" w:line="15" w:lineRule="atLeast"/>
              <w:jc w:val="center"/>
              <w:textAlignment w:val="baseline"/>
              <w:rPr>
                <w:sz w:val="22"/>
                <w:szCs w:val="22"/>
                <w:lang w:val="ru-RU"/>
              </w:rPr>
            </w:pPr>
            <w:r w:rsidRPr="008274E3">
              <w:rPr>
                <w:sz w:val="22"/>
                <w:szCs w:val="22"/>
                <w:lang w:val="ru-RU"/>
              </w:rPr>
              <w:t>0</w:t>
            </w:r>
          </w:p>
        </w:tc>
      </w:tr>
    </w:tbl>
    <w:p w:rsidR="004118AF" w:rsidRPr="008274E3" w:rsidRDefault="004118AF" w:rsidP="003F063B">
      <w:pPr>
        <w:ind w:firstLine="426"/>
        <w:jc w:val="both"/>
        <w:rPr>
          <w:color w:val="000000"/>
          <w:sz w:val="22"/>
          <w:szCs w:val="22"/>
          <w:shd w:val="clear" w:color="auto" w:fill="FFFFFF"/>
        </w:rPr>
      </w:pPr>
      <w:r w:rsidRPr="008274E3">
        <w:rPr>
          <w:color w:val="000000"/>
          <w:sz w:val="22"/>
          <w:szCs w:val="22"/>
          <w:shd w:val="clear" w:color="auto" w:fill="FFFFFF"/>
        </w:rPr>
        <w:t>Бюджетні витрати на адміністрування регулювання суб’єктів малого підприємництва</w:t>
      </w:r>
    </w:p>
    <w:tbl>
      <w:tblPr>
        <w:tblW w:w="5140" w:type="pct"/>
        <w:tblInd w:w="-103"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284"/>
        <w:gridCol w:w="1013"/>
        <w:gridCol w:w="1327"/>
        <w:gridCol w:w="1149"/>
        <w:gridCol w:w="1890"/>
        <w:gridCol w:w="2109"/>
      </w:tblGrid>
      <w:tr w:rsidR="0019011A" w:rsidRPr="008274E3" w:rsidTr="008E2197">
        <w:tc>
          <w:tcPr>
            <w:tcW w:w="1168" w:type="pct"/>
            <w:tcBorders>
              <w:top w:val="single" w:sz="6" w:space="0" w:color="000000"/>
              <w:left w:val="single" w:sz="4" w:space="0" w:color="auto"/>
              <w:bottom w:val="single" w:sz="6" w:space="0" w:color="000000"/>
              <w:right w:val="single" w:sz="6" w:space="0" w:color="000000"/>
            </w:tcBorders>
            <w:shd w:val="clear" w:color="auto" w:fill="FFFFFF"/>
            <w:hideMark/>
          </w:tcPr>
          <w:p w:rsidR="0019011A" w:rsidRPr="008274E3" w:rsidRDefault="0019011A" w:rsidP="008274E3">
            <w:pPr>
              <w:spacing w:before="150" w:after="150"/>
              <w:jc w:val="center"/>
              <w:textAlignment w:val="baseline"/>
              <w:rPr>
                <w:color w:val="000000"/>
                <w:sz w:val="22"/>
                <w:szCs w:val="22"/>
                <w:lang w:val="ru-RU"/>
              </w:rPr>
            </w:pPr>
            <w:r w:rsidRPr="008274E3">
              <w:rPr>
                <w:color w:val="000000"/>
                <w:sz w:val="22"/>
                <w:szCs w:val="22"/>
                <w:lang w:val="ru-RU"/>
              </w:rPr>
              <w:t xml:space="preserve">Процедура </w:t>
            </w:r>
            <w:proofErr w:type="spellStart"/>
            <w:r w:rsidRPr="008274E3">
              <w:rPr>
                <w:color w:val="000000"/>
                <w:sz w:val="22"/>
                <w:szCs w:val="22"/>
                <w:lang w:val="ru-RU"/>
              </w:rPr>
              <w:t>регулювання</w:t>
            </w:r>
            <w:proofErr w:type="spellEnd"/>
            <w:r>
              <w:rPr>
                <w:color w:val="000000"/>
                <w:sz w:val="22"/>
                <w:szCs w:val="22"/>
                <w:lang w:val="ru-RU"/>
              </w:rPr>
              <w:t xml:space="preserve"> </w:t>
            </w:r>
            <w:proofErr w:type="spellStart"/>
            <w:r w:rsidRPr="008274E3">
              <w:rPr>
                <w:color w:val="000000"/>
                <w:sz w:val="22"/>
                <w:szCs w:val="22"/>
                <w:lang w:val="ru-RU"/>
              </w:rPr>
              <w:t>суб’єктів</w:t>
            </w:r>
            <w:proofErr w:type="spellEnd"/>
            <w:r w:rsidRPr="008274E3">
              <w:rPr>
                <w:color w:val="000000"/>
                <w:sz w:val="22"/>
                <w:szCs w:val="22"/>
                <w:lang w:val="ru-RU"/>
              </w:rPr>
              <w:t xml:space="preserve"> малого </w:t>
            </w:r>
            <w:proofErr w:type="spellStart"/>
            <w:r w:rsidRPr="008274E3">
              <w:rPr>
                <w:color w:val="000000"/>
                <w:sz w:val="22"/>
                <w:szCs w:val="22"/>
                <w:lang w:val="ru-RU"/>
              </w:rPr>
              <w:t>підприємництва</w:t>
            </w:r>
            <w:proofErr w:type="spellEnd"/>
            <w:r w:rsidRPr="008274E3">
              <w:rPr>
                <w:color w:val="000000"/>
                <w:sz w:val="22"/>
                <w:szCs w:val="22"/>
                <w:lang w:val="ru-RU"/>
              </w:rPr>
              <w:t xml:space="preserve"> (</w:t>
            </w:r>
            <w:proofErr w:type="spellStart"/>
            <w:r w:rsidRPr="008274E3">
              <w:rPr>
                <w:color w:val="000000"/>
                <w:sz w:val="22"/>
                <w:szCs w:val="22"/>
                <w:lang w:val="ru-RU"/>
              </w:rPr>
              <w:t>розрахунок</w:t>
            </w:r>
            <w:proofErr w:type="spellEnd"/>
            <w:r w:rsidRPr="008274E3">
              <w:rPr>
                <w:color w:val="000000"/>
                <w:sz w:val="22"/>
                <w:szCs w:val="22"/>
                <w:lang w:val="ru-RU"/>
              </w:rPr>
              <w:t xml:space="preserve"> на одного типового </w:t>
            </w:r>
            <w:proofErr w:type="spellStart"/>
            <w:r w:rsidRPr="008274E3">
              <w:rPr>
                <w:color w:val="000000"/>
                <w:sz w:val="22"/>
                <w:szCs w:val="22"/>
                <w:lang w:val="ru-RU"/>
              </w:rPr>
              <w:t>суб’єкта</w:t>
            </w:r>
            <w:proofErr w:type="spellEnd"/>
            <w:r>
              <w:rPr>
                <w:color w:val="000000"/>
                <w:sz w:val="22"/>
                <w:szCs w:val="22"/>
                <w:lang w:val="ru-RU"/>
              </w:rPr>
              <w:t xml:space="preserve"> </w:t>
            </w:r>
            <w:proofErr w:type="spellStart"/>
            <w:r w:rsidRPr="008274E3">
              <w:rPr>
                <w:color w:val="000000"/>
                <w:sz w:val="22"/>
                <w:szCs w:val="22"/>
                <w:lang w:val="ru-RU"/>
              </w:rPr>
              <w:t>господарювання</w:t>
            </w:r>
            <w:proofErr w:type="spellEnd"/>
            <w:r w:rsidRPr="008274E3">
              <w:rPr>
                <w:color w:val="000000"/>
                <w:sz w:val="22"/>
                <w:szCs w:val="22"/>
                <w:lang w:val="ru-RU"/>
              </w:rPr>
              <w:t xml:space="preserve"> малого </w:t>
            </w:r>
            <w:proofErr w:type="spellStart"/>
            <w:r w:rsidRPr="008274E3">
              <w:rPr>
                <w:color w:val="000000"/>
                <w:sz w:val="22"/>
                <w:szCs w:val="22"/>
                <w:lang w:val="ru-RU"/>
              </w:rPr>
              <w:t>підприємництва</w:t>
            </w:r>
            <w:proofErr w:type="spellEnd"/>
            <w:r w:rsidRPr="008274E3">
              <w:rPr>
                <w:color w:val="000000"/>
                <w:sz w:val="22"/>
                <w:szCs w:val="22"/>
                <w:lang w:val="ru-RU"/>
              </w:rPr>
              <w:t>)</w:t>
            </w:r>
          </w:p>
        </w:tc>
        <w:tc>
          <w:tcPr>
            <w:tcW w:w="518" w:type="pct"/>
            <w:tcBorders>
              <w:top w:val="single" w:sz="6" w:space="0" w:color="000000"/>
              <w:left w:val="single" w:sz="6" w:space="0" w:color="000000"/>
              <w:bottom w:val="single" w:sz="6" w:space="0" w:color="000000"/>
              <w:right w:val="single" w:sz="6" w:space="0" w:color="000000"/>
            </w:tcBorders>
            <w:shd w:val="clear" w:color="auto" w:fill="FFFFFF"/>
            <w:hideMark/>
          </w:tcPr>
          <w:p w:rsidR="0019011A" w:rsidRPr="008274E3" w:rsidRDefault="0019011A" w:rsidP="004118AF">
            <w:pPr>
              <w:spacing w:before="150" w:after="150"/>
              <w:jc w:val="center"/>
              <w:textAlignment w:val="baseline"/>
              <w:rPr>
                <w:color w:val="000000"/>
                <w:sz w:val="22"/>
                <w:szCs w:val="22"/>
                <w:lang w:val="ru-RU"/>
              </w:rPr>
            </w:pPr>
            <w:proofErr w:type="spellStart"/>
            <w:r w:rsidRPr="008274E3">
              <w:rPr>
                <w:color w:val="000000"/>
                <w:sz w:val="22"/>
                <w:szCs w:val="22"/>
                <w:lang w:val="ru-RU"/>
              </w:rPr>
              <w:t>Планові</w:t>
            </w:r>
            <w:proofErr w:type="spellEnd"/>
            <w:r>
              <w:rPr>
                <w:color w:val="000000"/>
                <w:sz w:val="22"/>
                <w:szCs w:val="22"/>
                <w:lang w:val="ru-RU"/>
              </w:rPr>
              <w:t xml:space="preserve"> </w:t>
            </w:r>
            <w:proofErr w:type="spellStart"/>
            <w:r w:rsidRPr="008274E3">
              <w:rPr>
                <w:color w:val="000000"/>
                <w:sz w:val="22"/>
                <w:szCs w:val="22"/>
                <w:lang w:val="ru-RU"/>
              </w:rPr>
              <w:t>витрати</w:t>
            </w:r>
            <w:proofErr w:type="spellEnd"/>
            <w:r w:rsidRPr="008274E3">
              <w:rPr>
                <w:color w:val="000000"/>
                <w:sz w:val="22"/>
                <w:szCs w:val="22"/>
                <w:lang w:val="ru-RU"/>
              </w:rPr>
              <w:t xml:space="preserve"> часу на процедуру</w:t>
            </w:r>
          </w:p>
        </w:tc>
        <w:tc>
          <w:tcPr>
            <w:tcW w:w="679" w:type="pct"/>
            <w:tcBorders>
              <w:top w:val="single" w:sz="6" w:space="0" w:color="000000"/>
              <w:left w:val="single" w:sz="6" w:space="0" w:color="000000"/>
              <w:bottom w:val="single" w:sz="6" w:space="0" w:color="000000"/>
              <w:right w:val="single" w:sz="6" w:space="0" w:color="000000"/>
            </w:tcBorders>
            <w:shd w:val="clear" w:color="auto" w:fill="FFFFFF"/>
            <w:hideMark/>
          </w:tcPr>
          <w:p w:rsidR="0019011A" w:rsidRPr="008274E3" w:rsidRDefault="0019011A" w:rsidP="008274E3">
            <w:pPr>
              <w:spacing w:before="150" w:after="150"/>
              <w:jc w:val="center"/>
              <w:textAlignment w:val="baseline"/>
              <w:rPr>
                <w:color w:val="000000"/>
                <w:sz w:val="22"/>
                <w:szCs w:val="22"/>
                <w:lang w:val="ru-RU"/>
              </w:rPr>
            </w:pPr>
            <w:proofErr w:type="spellStart"/>
            <w:r w:rsidRPr="008274E3">
              <w:rPr>
                <w:color w:val="000000"/>
                <w:sz w:val="22"/>
                <w:szCs w:val="22"/>
                <w:lang w:val="ru-RU"/>
              </w:rPr>
              <w:t>Вартість</w:t>
            </w:r>
            <w:proofErr w:type="spellEnd"/>
            <w:r w:rsidRPr="008274E3">
              <w:rPr>
                <w:color w:val="000000"/>
                <w:sz w:val="22"/>
                <w:szCs w:val="22"/>
                <w:lang w:val="ru-RU"/>
              </w:rPr>
              <w:t xml:space="preserve"> часу </w:t>
            </w:r>
            <w:proofErr w:type="spellStart"/>
            <w:r w:rsidRPr="008274E3">
              <w:rPr>
                <w:color w:val="000000"/>
                <w:sz w:val="22"/>
                <w:szCs w:val="22"/>
                <w:lang w:val="ru-RU"/>
              </w:rPr>
              <w:t>співробітника</w:t>
            </w:r>
            <w:proofErr w:type="spellEnd"/>
            <w:r w:rsidRPr="008274E3">
              <w:rPr>
                <w:color w:val="000000"/>
                <w:sz w:val="22"/>
                <w:szCs w:val="22"/>
                <w:lang w:val="ru-RU"/>
              </w:rPr>
              <w:t xml:space="preserve"> органу </w:t>
            </w:r>
            <w:proofErr w:type="spellStart"/>
            <w:r w:rsidRPr="008274E3">
              <w:rPr>
                <w:color w:val="000000"/>
                <w:sz w:val="22"/>
                <w:szCs w:val="22"/>
                <w:lang w:val="ru-RU"/>
              </w:rPr>
              <w:t>державної</w:t>
            </w:r>
            <w:proofErr w:type="spellEnd"/>
            <w:r>
              <w:rPr>
                <w:color w:val="000000"/>
                <w:sz w:val="22"/>
                <w:szCs w:val="22"/>
                <w:lang w:val="ru-RU"/>
              </w:rPr>
              <w:t xml:space="preserve"> </w:t>
            </w:r>
            <w:proofErr w:type="spellStart"/>
            <w:r w:rsidRPr="008274E3">
              <w:rPr>
                <w:color w:val="000000"/>
                <w:sz w:val="22"/>
                <w:szCs w:val="22"/>
                <w:lang w:val="ru-RU"/>
              </w:rPr>
              <w:t>влади</w:t>
            </w:r>
            <w:proofErr w:type="spellEnd"/>
            <w:r w:rsidRPr="008274E3">
              <w:rPr>
                <w:color w:val="000000"/>
                <w:sz w:val="22"/>
                <w:szCs w:val="22"/>
                <w:lang w:val="ru-RU"/>
              </w:rPr>
              <w:t xml:space="preserve"> (</w:t>
            </w:r>
            <w:proofErr w:type="spellStart"/>
            <w:r w:rsidRPr="008274E3">
              <w:rPr>
                <w:color w:val="000000"/>
                <w:sz w:val="22"/>
                <w:szCs w:val="22"/>
                <w:lang w:val="ru-RU"/>
              </w:rPr>
              <w:t>заробітна</w:t>
            </w:r>
            <w:proofErr w:type="spellEnd"/>
            <w:r w:rsidRPr="008274E3">
              <w:rPr>
                <w:color w:val="000000"/>
                <w:sz w:val="22"/>
                <w:szCs w:val="22"/>
                <w:lang w:val="ru-RU"/>
              </w:rPr>
              <w:t xml:space="preserve"> плата)</w:t>
            </w:r>
          </w:p>
        </w:tc>
        <w:tc>
          <w:tcPr>
            <w:tcW w:w="588" w:type="pct"/>
            <w:tcBorders>
              <w:top w:val="single" w:sz="6" w:space="0" w:color="000000"/>
              <w:left w:val="single" w:sz="6" w:space="0" w:color="000000"/>
              <w:bottom w:val="single" w:sz="6" w:space="0" w:color="000000"/>
              <w:right w:val="single" w:sz="6" w:space="0" w:color="000000"/>
            </w:tcBorders>
            <w:shd w:val="clear" w:color="auto" w:fill="FFFFFF"/>
            <w:hideMark/>
          </w:tcPr>
          <w:p w:rsidR="0019011A" w:rsidRPr="008274E3" w:rsidRDefault="0019011A" w:rsidP="004118AF">
            <w:pPr>
              <w:spacing w:before="150" w:after="150"/>
              <w:jc w:val="center"/>
              <w:textAlignment w:val="baseline"/>
              <w:rPr>
                <w:color w:val="000000"/>
                <w:sz w:val="22"/>
                <w:szCs w:val="22"/>
                <w:lang w:val="ru-RU"/>
              </w:rPr>
            </w:pPr>
            <w:proofErr w:type="spellStart"/>
            <w:r w:rsidRPr="008274E3">
              <w:rPr>
                <w:color w:val="000000"/>
                <w:sz w:val="22"/>
                <w:szCs w:val="22"/>
                <w:lang w:val="ru-RU"/>
              </w:rPr>
              <w:t>Оцінка</w:t>
            </w:r>
            <w:proofErr w:type="spellEnd"/>
            <w:r>
              <w:rPr>
                <w:color w:val="000000"/>
                <w:sz w:val="22"/>
                <w:szCs w:val="22"/>
                <w:lang w:val="ru-RU"/>
              </w:rPr>
              <w:t xml:space="preserve"> </w:t>
            </w:r>
            <w:proofErr w:type="spellStart"/>
            <w:r w:rsidRPr="008274E3">
              <w:rPr>
                <w:color w:val="000000"/>
                <w:sz w:val="22"/>
                <w:szCs w:val="22"/>
                <w:lang w:val="ru-RU"/>
              </w:rPr>
              <w:t>кількості</w:t>
            </w:r>
            <w:proofErr w:type="spellEnd"/>
            <w:r w:rsidRPr="008274E3">
              <w:rPr>
                <w:color w:val="000000"/>
                <w:sz w:val="22"/>
                <w:szCs w:val="22"/>
                <w:lang w:val="ru-RU"/>
              </w:rPr>
              <w:t xml:space="preserve"> процедур за </w:t>
            </w:r>
            <w:proofErr w:type="spellStart"/>
            <w:r w:rsidRPr="008274E3">
              <w:rPr>
                <w:color w:val="000000"/>
                <w:sz w:val="22"/>
                <w:szCs w:val="22"/>
                <w:lang w:val="ru-RU"/>
              </w:rPr>
              <w:t>рік</w:t>
            </w:r>
            <w:proofErr w:type="spellEnd"/>
            <w:r w:rsidRPr="008274E3">
              <w:rPr>
                <w:color w:val="000000"/>
                <w:sz w:val="22"/>
                <w:szCs w:val="22"/>
                <w:lang w:val="ru-RU"/>
              </w:rPr>
              <w:t xml:space="preserve">, </w:t>
            </w:r>
            <w:proofErr w:type="spellStart"/>
            <w:r w:rsidRPr="008274E3">
              <w:rPr>
                <w:color w:val="000000"/>
                <w:sz w:val="22"/>
                <w:szCs w:val="22"/>
                <w:lang w:val="ru-RU"/>
              </w:rPr>
              <w:t>що</w:t>
            </w:r>
            <w:proofErr w:type="spellEnd"/>
            <w:r>
              <w:rPr>
                <w:color w:val="000000"/>
                <w:sz w:val="22"/>
                <w:szCs w:val="22"/>
                <w:lang w:val="ru-RU"/>
              </w:rPr>
              <w:t xml:space="preserve"> </w:t>
            </w:r>
            <w:proofErr w:type="spellStart"/>
            <w:r w:rsidRPr="008274E3">
              <w:rPr>
                <w:color w:val="000000"/>
                <w:sz w:val="22"/>
                <w:szCs w:val="22"/>
                <w:lang w:val="ru-RU"/>
              </w:rPr>
              <w:t>припадають</w:t>
            </w:r>
            <w:proofErr w:type="spellEnd"/>
            <w:r w:rsidRPr="008274E3">
              <w:rPr>
                <w:color w:val="000000"/>
                <w:sz w:val="22"/>
                <w:szCs w:val="22"/>
                <w:lang w:val="ru-RU"/>
              </w:rPr>
              <w:t xml:space="preserve"> на одного </w:t>
            </w:r>
            <w:proofErr w:type="spellStart"/>
            <w:r w:rsidRPr="008274E3">
              <w:rPr>
                <w:color w:val="000000"/>
                <w:sz w:val="22"/>
                <w:szCs w:val="22"/>
                <w:lang w:val="ru-RU"/>
              </w:rPr>
              <w:t>суб’єкта</w:t>
            </w:r>
            <w:proofErr w:type="spellEnd"/>
          </w:p>
        </w:tc>
        <w:tc>
          <w:tcPr>
            <w:tcW w:w="967" w:type="pct"/>
            <w:tcBorders>
              <w:top w:val="single" w:sz="6" w:space="0" w:color="000000"/>
              <w:left w:val="single" w:sz="6" w:space="0" w:color="000000"/>
              <w:bottom w:val="single" w:sz="6" w:space="0" w:color="000000"/>
              <w:right w:val="single" w:sz="6" w:space="0" w:color="000000"/>
            </w:tcBorders>
            <w:shd w:val="clear" w:color="auto" w:fill="FFFFFF"/>
            <w:hideMark/>
          </w:tcPr>
          <w:p w:rsidR="0019011A" w:rsidRPr="008274E3" w:rsidRDefault="0019011A" w:rsidP="004118AF">
            <w:pPr>
              <w:spacing w:before="150" w:after="150"/>
              <w:jc w:val="center"/>
              <w:textAlignment w:val="baseline"/>
              <w:rPr>
                <w:color w:val="000000"/>
                <w:sz w:val="22"/>
                <w:szCs w:val="22"/>
                <w:lang w:val="ru-RU"/>
              </w:rPr>
            </w:pPr>
            <w:proofErr w:type="spellStart"/>
            <w:r w:rsidRPr="008274E3">
              <w:rPr>
                <w:color w:val="000000"/>
                <w:sz w:val="22"/>
                <w:szCs w:val="22"/>
                <w:lang w:val="ru-RU"/>
              </w:rPr>
              <w:t>Оцінка</w:t>
            </w:r>
            <w:proofErr w:type="spellEnd"/>
            <w:r>
              <w:rPr>
                <w:color w:val="000000"/>
                <w:sz w:val="22"/>
                <w:szCs w:val="22"/>
                <w:lang w:val="ru-RU"/>
              </w:rPr>
              <w:t xml:space="preserve"> </w:t>
            </w:r>
            <w:proofErr w:type="spellStart"/>
            <w:r w:rsidRPr="008274E3">
              <w:rPr>
                <w:color w:val="000000"/>
                <w:sz w:val="22"/>
                <w:szCs w:val="22"/>
                <w:lang w:val="ru-RU"/>
              </w:rPr>
              <w:t>кількості</w:t>
            </w:r>
            <w:proofErr w:type="spellEnd"/>
            <w:r w:rsidRPr="008274E3">
              <w:rPr>
                <w:color w:val="000000"/>
                <w:sz w:val="22"/>
                <w:szCs w:val="22"/>
                <w:lang w:val="ru-RU"/>
              </w:rPr>
              <w:t xml:space="preserve">  </w:t>
            </w:r>
            <w:proofErr w:type="spellStart"/>
            <w:r w:rsidRPr="008274E3">
              <w:rPr>
                <w:color w:val="000000"/>
                <w:sz w:val="22"/>
                <w:szCs w:val="22"/>
                <w:lang w:val="ru-RU"/>
              </w:rPr>
              <w:t>суб’єктів</w:t>
            </w:r>
            <w:proofErr w:type="spellEnd"/>
            <w:r w:rsidRPr="008274E3">
              <w:rPr>
                <w:color w:val="000000"/>
                <w:sz w:val="22"/>
                <w:szCs w:val="22"/>
                <w:lang w:val="ru-RU"/>
              </w:rPr>
              <w:t xml:space="preserve">, </w:t>
            </w:r>
            <w:proofErr w:type="spellStart"/>
            <w:r w:rsidRPr="008274E3">
              <w:rPr>
                <w:color w:val="000000"/>
                <w:sz w:val="22"/>
                <w:szCs w:val="22"/>
                <w:lang w:val="ru-RU"/>
              </w:rPr>
              <w:t>що</w:t>
            </w:r>
            <w:proofErr w:type="spellEnd"/>
            <w:r>
              <w:rPr>
                <w:color w:val="000000"/>
                <w:sz w:val="22"/>
                <w:szCs w:val="22"/>
                <w:lang w:val="ru-RU"/>
              </w:rPr>
              <w:t xml:space="preserve"> </w:t>
            </w:r>
            <w:proofErr w:type="spellStart"/>
            <w:r w:rsidRPr="008274E3">
              <w:rPr>
                <w:color w:val="000000"/>
                <w:sz w:val="22"/>
                <w:szCs w:val="22"/>
                <w:lang w:val="ru-RU"/>
              </w:rPr>
              <w:t>підпадають</w:t>
            </w:r>
            <w:proofErr w:type="spellEnd"/>
            <w:r>
              <w:rPr>
                <w:color w:val="000000"/>
                <w:sz w:val="22"/>
                <w:szCs w:val="22"/>
                <w:lang w:val="ru-RU"/>
              </w:rPr>
              <w:t xml:space="preserve"> </w:t>
            </w:r>
            <w:proofErr w:type="spellStart"/>
            <w:r w:rsidRPr="008274E3">
              <w:rPr>
                <w:color w:val="000000"/>
                <w:sz w:val="22"/>
                <w:szCs w:val="22"/>
                <w:lang w:val="ru-RU"/>
              </w:rPr>
              <w:t>під</w:t>
            </w:r>
            <w:proofErr w:type="spellEnd"/>
            <w:r>
              <w:rPr>
                <w:color w:val="000000"/>
                <w:sz w:val="22"/>
                <w:szCs w:val="22"/>
                <w:lang w:val="ru-RU"/>
              </w:rPr>
              <w:t xml:space="preserve"> </w:t>
            </w:r>
            <w:proofErr w:type="spellStart"/>
            <w:proofErr w:type="gramStart"/>
            <w:r w:rsidRPr="008274E3">
              <w:rPr>
                <w:color w:val="000000"/>
                <w:sz w:val="22"/>
                <w:szCs w:val="22"/>
                <w:lang w:val="ru-RU"/>
              </w:rPr>
              <w:t>д</w:t>
            </w:r>
            <w:proofErr w:type="gramEnd"/>
            <w:r w:rsidRPr="008274E3">
              <w:rPr>
                <w:color w:val="000000"/>
                <w:sz w:val="22"/>
                <w:szCs w:val="22"/>
                <w:lang w:val="ru-RU"/>
              </w:rPr>
              <w:t>ію</w:t>
            </w:r>
            <w:proofErr w:type="spellEnd"/>
            <w:r>
              <w:rPr>
                <w:color w:val="000000"/>
                <w:sz w:val="22"/>
                <w:szCs w:val="22"/>
                <w:lang w:val="ru-RU"/>
              </w:rPr>
              <w:t xml:space="preserve"> </w:t>
            </w:r>
            <w:proofErr w:type="spellStart"/>
            <w:r w:rsidRPr="008274E3">
              <w:rPr>
                <w:color w:val="000000"/>
                <w:sz w:val="22"/>
                <w:szCs w:val="22"/>
                <w:lang w:val="ru-RU"/>
              </w:rPr>
              <w:t>процедури</w:t>
            </w:r>
            <w:proofErr w:type="spellEnd"/>
            <w:r>
              <w:rPr>
                <w:color w:val="000000"/>
                <w:sz w:val="22"/>
                <w:szCs w:val="22"/>
                <w:lang w:val="ru-RU"/>
              </w:rPr>
              <w:t xml:space="preserve"> </w:t>
            </w:r>
            <w:proofErr w:type="spellStart"/>
            <w:r w:rsidRPr="008274E3">
              <w:rPr>
                <w:color w:val="000000"/>
                <w:sz w:val="22"/>
                <w:szCs w:val="22"/>
                <w:lang w:val="ru-RU"/>
              </w:rPr>
              <w:t>регулювання</w:t>
            </w:r>
            <w:proofErr w:type="spellEnd"/>
          </w:p>
        </w:tc>
        <w:tc>
          <w:tcPr>
            <w:tcW w:w="1079" w:type="pct"/>
            <w:tcBorders>
              <w:top w:val="single" w:sz="6" w:space="0" w:color="000000"/>
              <w:left w:val="single" w:sz="6" w:space="0" w:color="000000"/>
              <w:bottom w:val="single" w:sz="6" w:space="0" w:color="000000"/>
              <w:right w:val="single" w:sz="4" w:space="0" w:color="auto"/>
            </w:tcBorders>
            <w:shd w:val="clear" w:color="auto" w:fill="FFFFFF"/>
            <w:hideMark/>
          </w:tcPr>
          <w:p w:rsidR="0019011A" w:rsidRDefault="0019011A" w:rsidP="0019011A">
            <w:pPr>
              <w:spacing w:before="150" w:after="150"/>
              <w:textAlignment w:val="baseline"/>
              <w:rPr>
                <w:color w:val="000000"/>
                <w:sz w:val="22"/>
                <w:szCs w:val="22"/>
                <w:lang w:val="ru-RU"/>
              </w:rPr>
            </w:pPr>
            <w:proofErr w:type="spellStart"/>
            <w:r w:rsidRPr="008274E3">
              <w:rPr>
                <w:color w:val="000000"/>
                <w:sz w:val="22"/>
                <w:szCs w:val="22"/>
                <w:lang w:val="ru-RU"/>
              </w:rPr>
              <w:t>Витрати</w:t>
            </w:r>
            <w:proofErr w:type="spellEnd"/>
            <w:r w:rsidRPr="008274E3">
              <w:rPr>
                <w:color w:val="000000"/>
                <w:sz w:val="22"/>
                <w:szCs w:val="22"/>
                <w:lang w:val="ru-RU"/>
              </w:rPr>
              <w:t xml:space="preserve"> на</w:t>
            </w:r>
          </w:p>
          <w:p w:rsidR="0019011A" w:rsidRDefault="0019011A" w:rsidP="0019011A">
            <w:pPr>
              <w:spacing w:before="150" w:after="150"/>
              <w:textAlignment w:val="baseline"/>
              <w:rPr>
                <w:color w:val="000000"/>
                <w:sz w:val="22"/>
                <w:szCs w:val="22"/>
                <w:lang w:val="ru-RU"/>
              </w:rPr>
            </w:pPr>
            <w:r w:rsidRPr="008274E3">
              <w:rPr>
                <w:color w:val="000000"/>
                <w:sz w:val="22"/>
                <w:szCs w:val="22"/>
                <w:lang w:val="ru-RU"/>
              </w:rPr>
              <w:t xml:space="preserve"> </w:t>
            </w:r>
            <w:proofErr w:type="spellStart"/>
            <w:r w:rsidR="0069680B">
              <w:rPr>
                <w:color w:val="000000"/>
                <w:sz w:val="22"/>
                <w:szCs w:val="22"/>
                <w:lang w:val="ru-RU"/>
              </w:rPr>
              <w:t>а</w:t>
            </w:r>
            <w:r w:rsidRPr="008274E3">
              <w:rPr>
                <w:color w:val="000000"/>
                <w:sz w:val="22"/>
                <w:szCs w:val="22"/>
                <w:lang w:val="ru-RU"/>
              </w:rPr>
              <w:t>дміністрування</w:t>
            </w:r>
            <w:proofErr w:type="spellEnd"/>
          </w:p>
          <w:p w:rsidR="0019011A" w:rsidRDefault="0019011A" w:rsidP="0019011A">
            <w:pPr>
              <w:spacing w:before="150" w:after="150"/>
              <w:textAlignment w:val="baseline"/>
              <w:rPr>
                <w:color w:val="000000"/>
                <w:sz w:val="22"/>
                <w:szCs w:val="22"/>
                <w:lang w:val="ru-RU"/>
              </w:rPr>
            </w:pPr>
            <w:proofErr w:type="spellStart"/>
            <w:r w:rsidRPr="008274E3">
              <w:rPr>
                <w:color w:val="000000"/>
                <w:sz w:val="22"/>
                <w:szCs w:val="22"/>
                <w:lang w:val="ru-RU"/>
              </w:rPr>
              <w:t>регулювання</w:t>
            </w:r>
            <w:proofErr w:type="spellEnd"/>
            <w:r w:rsidRPr="008274E3">
              <w:rPr>
                <w:color w:val="000000"/>
                <w:sz w:val="22"/>
                <w:szCs w:val="22"/>
                <w:lang w:val="ru-RU"/>
              </w:rPr>
              <w:t xml:space="preserve"> (за </w:t>
            </w:r>
            <w:proofErr w:type="spellStart"/>
            <w:r w:rsidRPr="008274E3">
              <w:rPr>
                <w:color w:val="000000"/>
                <w:sz w:val="22"/>
                <w:szCs w:val="22"/>
                <w:lang w:val="ru-RU"/>
              </w:rPr>
              <w:t>рік</w:t>
            </w:r>
            <w:proofErr w:type="spellEnd"/>
            <w:r w:rsidRPr="008274E3">
              <w:rPr>
                <w:color w:val="000000"/>
                <w:sz w:val="22"/>
                <w:szCs w:val="22"/>
                <w:lang w:val="ru-RU"/>
              </w:rPr>
              <w:t xml:space="preserve">), </w:t>
            </w:r>
          </w:p>
          <w:p w:rsidR="0019011A" w:rsidRPr="008274E3" w:rsidRDefault="0019011A" w:rsidP="0019011A">
            <w:pPr>
              <w:spacing w:before="150" w:after="150"/>
              <w:textAlignment w:val="baseline"/>
              <w:rPr>
                <w:color w:val="000000"/>
                <w:sz w:val="22"/>
                <w:szCs w:val="22"/>
                <w:lang w:val="ru-RU"/>
              </w:rPr>
            </w:pPr>
            <w:proofErr w:type="spellStart"/>
            <w:r w:rsidRPr="008274E3">
              <w:rPr>
                <w:color w:val="000000"/>
                <w:sz w:val="22"/>
                <w:szCs w:val="22"/>
                <w:lang w:val="ru-RU"/>
              </w:rPr>
              <w:t>гривень</w:t>
            </w:r>
            <w:proofErr w:type="spellEnd"/>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8274E3">
            <w:pPr>
              <w:ind w:left="-103" w:firstLine="34"/>
              <w:jc w:val="both"/>
              <w:rPr>
                <w:color w:val="000000"/>
                <w:sz w:val="22"/>
                <w:szCs w:val="22"/>
                <w:shd w:val="clear" w:color="auto" w:fill="FFFFFF"/>
                <w:lang w:val="ru-RU"/>
              </w:rPr>
            </w:pPr>
            <w:r w:rsidRPr="008274E3">
              <w:rPr>
                <w:color w:val="000000"/>
                <w:sz w:val="22"/>
                <w:szCs w:val="22"/>
                <w:shd w:val="clear" w:color="auto" w:fill="FFFFFF"/>
              </w:rPr>
              <w:t xml:space="preserve">Облік суб’єкта </w:t>
            </w:r>
            <w:r>
              <w:rPr>
                <w:color w:val="000000"/>
                <w:sz w:val="22"/>
                <w:szCs w:val="22"/>
                <w:shd w:val="clear" w:color="auto" w:fill="FFFFFF"/>
              </w:rPr>
              <w:t>господ-</w:t>
            </w:r>
            <w:proofErr w:type="spellStart"/>
            <w:r w:rsidRPr="008274E3">
              <w:rPr>
                <w:color w:val="000000"/>
                <w:sz w:val="22"/>
                <w:szCs w:val="22"/>
                <w:shd w:val="clear" w:color="auto" w:fill="FFFFFF"/>
              </w:rPr>
              <w:t>дарювання</w:t>
            </w:r>
            <w:proofErr w:type="spellEnd"/>
            <w:r w:rsidRPr="008274E3">
              <w:rPr>
                <w:color w:val="000000"/>
                <w:sz w:val="22"/>
                <w:szCs w:val="22"/>
                <w:shd w:val="clear" w:color="auto" w:fill="FFFFFF"/>
              </w:rPr>
              <w:t>, що перебуває у сфері регулювання</w:t>
            </w:r>
          </w:p>
        </w:tc>
        <w:tc>
          <w:tcPr>
            <w:tcW w:w="518" w:type="pct"/>
          </w:tcPr>
          <w:p w:rsidR="0019011A" w:rsidRPr="008274E3" w:rsidRDefault="0019011A" w:rsidP="004118AF">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4118AF">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4118AF">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AC7934" w:rsidP="0019011A">
            <w:pPr>
              <w:ind w:left="5" w:firstLine="426"/>
              <w:jc w:val="both"/>
              <w:rPr>
                <w:color w:val="000000"/>
                <w:sz w:val="22"/>
                <w:szCs w:val="22"/>
                <w:shd w:val="clear" w:color="auto" w:fill="FFFFFF"/>
                <w:lang w:val="ru-RU"/>
              </w:rPr>
            </w:pPr>
            <w:r>
              <w:rPr>
                <w:color w:val="000000"/>
                <w:sz w:val="22"/>
                <w:szCs w:val="22"/>
                <w:shd w:val="clear" w:color="auto" w:fill="FFFFFF"/>
                <w:lang w:val="ru-RU"/>
              </w:rPr>
              <w:t>0</w:t>
            </w:r>
          </w:p>
        </w:tc>
        <w:tc>
          <w:tcPr>
            <w:tcW w:w="1079" w:type="pct"/>
          </w:tcPr>
          <w:p w:rsidR="0019011A" w:rsidRPr="008274E3" w:rsidRDefault="0019011A" w:rsidP="0019011A">
            <w:pPr>
              <w:tabs>
                <w:tab w:val="left" w:pos="2677"/>
              </w:tabs>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8274E3">
            <w:pPr>
              <w:ind w:left="-103" w:hanging="5"/>
              <w:jc w:val="both"/>
              <w:rPr>
                <w:color w:val="000000"/>
                <w:sz w:val="22"/>
                <w:szCs w:val="22"/>
                <w:shd w:val="clear" w:color="auto" w:fill="FFFFFF"/>
              </w:rPr>
            </w:pPr>
            <w:r w:rsidRPr="008274E3">
              <w:rPr>
                <w:sz w:val="22"/>
                <w:szCs w:val="22"/>
              </w:rPr>
              <w:t>Поточний контроль за суб’єктом господарю-</w:t>
            </w:r>
            <w:proofErr w:type="spellStart"/>
            <w:r w:rsidRPr="008274E3">
              <w:rPr>
                <w:sz w:val="22"/>
                <w:szCs w:val="22"/>
              </w:rPr>
              <w:t>вання</w:t>
            </w:r>
            <w:proofErr w:type="spellEnd"/>
            <w:r w:rsidRPr="008274E3">
              <w:rPr>
                <w:sz w:val="22"/>
                <w:szCs w:val="22"/>
              </w:rPr>
              <w:t>, що перебуває у сфері регулювання, у тому числі:</w:t>
            </w:r>
          </w:p>
        </w:tc>
        <w:tc>
          <w:tcPr>
            <w:tcW w:w="518" w:type="pct"/>
          </w:tcPr>
          <w:p w:rsidR="0019011A" w:rsidRPr="008274E3" w:rsidRDefault="0019011A" w:rsidP="004118AF">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4118AF">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4118AF">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19011A" w:rsidP="004118AF">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1079" w:type="pct"/>
          </w:tcPr>
          <w:p w:rsidR="0019011A" w:rsidRPr="008274E3" w:rsidRDefault="0019011A" w:rsidP="004118AF">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4118AF">
            <w:pPr>
              <w:ind w:left="5" w:firstLine="426"/>
              <w:jc w:val="both"/>
              <w:rPr>
                <w:sz w:val="22"/>
                <w:szCs w:val="22"/>
              </w:rPr>
            </w:pPr>
            <w:r w:rsidRPr="008274E3">
              <w:rPr>
                <w:sz w:val="22"/>
                <w:szCs w:val="22"/>
              </w:rPr>
              <w:t xml:space="preserve">камеральні </w:t>
            </w:r>
          </w:p>
        </w:tc>
        <w:tc>
          <w:tcPr>
            <w:tcW w:w="518" w:type="pct"/>
          </w:tcPr>
          <w:p w:rsidR="0019011A" w:rsidRPr="008274E3" w:rsidRDefault="0019011A" w:rsidP="00682633">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10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4118AF">
            <w:pPr>
              <w:ind w:left="5" w:firstLine="426"/>
              <w:jc w:val="both"/>
              <w:rPr>
                <w:sz w:val="22"/>
                <w:szCs w:val="22"/>
              </w:rPr>
            </w:pPr>
            <w:r w:rsidRPr="008274E3">
              <w:rPr>
                <w:sz w:val="22"/>
                <w:szCs w:val="22"/>
              </w:rPr>
              <w:t xml:space="preserve">виїзні </w:t>
            </w:r>
          </w:p>
        </w:tc>
        <w:tc>
          <w:tcPr>
            <w:tcW w:w="518" w:type="pct"/>
          </w:tcPr>
          <w:p w:rsidR="0019011A" w:rsidRPr="008274E3" w:rsidRDefault="0019011A" w:rsidP="00682633">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10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19011A">
            <w:pPr>
              <w:ind w:left="-103" w:right="-20" w:hanging="5"/>
              <w:jc w:val="both"/>
              <w:rPr>
                <w:sz w:val="22"/>
                <w:szCs w:val="22"/>
              </w:rPr>
            </w:pPr>
            <w:r w:rsidRPr="008274E3">
              <w:rPr>
                <w:sz w:val="22"/>
                <w:szCs w:val="22"/>
              </w:rPr>
              <w:t>Підготовка, затвердження та опрацювання одного окремого акта про порушення вимог регулювання</w:t>
            </w:r>
          </w:p>
        </w:tc>
        <w:tc>
          <w:tcPr>
            <w:tcW w:w="518" w:type="pct"/>
          </w:tcPr>
          <w:p w:rsidR="0019011A" w:rsidRPr="008274E3" w:rsidRDefault="0019011A" w:rsidP="00682633">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10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19011A">
            <w:pPr>
              <w:ind w:left="-103" w:right="-32" w:hanging="5"/>
              <w:jc w:val="both"/>
              <w:rPr>
                <w:sz w:val="22"/>
                <w:szCs w:val="22"/>
              </w:rPr>
            </w:pPr>
            <w:r w:rsidRPr="008274E3">
              <w:rPr>
                <w:sz w:val="22"/>
                <w:szCs w:val="22"/>
              </w:rPr>
              <w:t>Реалізація</w:t>
            </w:r>
            <w:r>
              <w:rPr>
                <w:sz w:val="22"/>
                <w:szCs w:val="22"/>
                <w:lang w:val="ru-RU"/>
              </w:rPr>
              <w:t xml:space="preserve"> </w:t>
            </w:r>
            <w:r w:rsidRPr="008274E3">
              <w:rPr>
                <w:sz w:val="22"/>
                <w:szCs w:val="22"/>
              </w:rPr>
              <w:t>одного окремого рішення щодо порушення вимог регулювання</w:t>
            </w:r>
          </w:p>
        </w:tc>
        <w:tc>
          <w:tcPr>
            <w:tcW w:w="518" w:type="pct"/>
          </w:tcPr>
          <w:p w:rsidR="0019011A" w:rsidRPr="008274E3" w:rsidRDefault="0019011A" w:rsidP="00682633">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10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19011A">
            <w:pPr>
              <w:ind w:left="-103" w:right="-32" w:hanging="5"/>
              <w:jc w:val="both"/>
              <w:rPr>
                <w:sz w:val="22"/>
                <w:szCs w:val="22"/>
              </w:rPr>
            </w:pPr>
            <w:r w:rsidRPr="008274E3">
              <w:rPr>
                <w:sz w:val="22"/>
                <w:szCs w:val="22"/>
              </w:rPr>
              <w:t>Оскарження одного окремого рішення суб’єктами господарювання</w:t>
            </w:r>
          </w:p>
        </w:tc>
        <w:tc>
          <w:tcPr>
            <w:tcW w:w="518" w:type="pct"/>
          </w:tcPr>
          <w:p w:rsidR="0019011A" w:rsidRPr="008274E3" w:rsidRDefault="0019011A" w:rsidP="00682633">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10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19011A">
            <w:pPr>
              <w:ind w:left="-103" w:hanging="5"/>
              <w:jc w:val="both"/>
              <w:rPr>
                <w:sz w:val="22"/>
                <w:szCs w:val="22"/>
              </w:rPr>
            </w:pPr>
            <w:r w:rsidRPr="008274E3">
              <w:rPr>
                <w:sz w:val="22"/>
                <w:szCs w:val="22"/>
              </w:rPr>
              <w:t>Підготовка звітності за результатами регулювання</w:t>
            </w:r>
          </w:p>
        </w:tc>
        <w:tc>
          <w:tcPr>
            <w:tcW w:w="518" w:type="pct"/>
          </w:tcPr>
          <w:p w:rsidR="0019011A" w:rsidRPr="008274E3" w:rsidRDefault="0019011A" w:rsidP="00682633">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10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19011A">
            <w:pPr>
              <w:ind w:left="-103" w:hanging="5"/>
              <w:jc w:val="both"/>
              <w:rPr>
                <w:sz w:val="22"/>
                <w:szCs w:val="22"/>
              </w:rPr>
            </w:pPr>
            <w:r w:rsidRPr="008274E3">
              <w:rPr>
                <w:sz w:val="22"/>
                <w:szCs w:val="22"/>
              </w:rPr>
              <w:t>Інші адміністративні процедури</w:t>
            </w:r>
          </w:p>
        </w:tc>
        <w:tc>
          <w:tcPr>
            <w:tcW w:w="518" w:type="pct"/>
          </w:tcPr>
          <w:p w:rsidR="0019011A" w:rsidRPr="008274E3" w:rsidRDefault="0019011A" w:rsidP="00682633">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10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8274E3"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8274E3" w:rsidRDefault="0019011A" w:rsidP="00AD4058">
            <w:pPr>
              <w:ind w:left="5" w:hanging="5"/>
              <w:jc w:val="both"/>
              <w:rPr>
                <w:sz w:val="22"/>
                <w:szCs w:val="22"/>
              </w:rPr>
            </w:pPr>
            <w:r w:rsidRPr="008274E3">
              <w:rPr>
                <w:sz w:val="22"/>
                <w:szCs w:val="22"/>
              </w:rPr>
              <w:t xml:space="preserve">Разом за рік </w:t>
            </w:r>
          </w:p>
        </w:tc>
        <w:tc>
          <w:tcPr>
            <w:tcW w:w="518" w:type="pct"/>
          </w:tcPr>
          <w:p w:rsidR="0019011A" w:rsidRPr="008274E3" w:rsidRDefault="0019011A" w:rsidP="00682633">
            <w:pPr>
              <w:ind w:left="5" w:firstLine="426"/>
              <w:jc w:val="both"/>
              <w:rPr>
                <w:color w:val="000000"/>
                <w:sz w:val="22"/>
                <w:szCs w:val="22"/>
                <w:shd w:val="clear" w:color="auto" w:fill="FFFFFF"/>
              </w:rPr>
            </w:pPr>
            <w:r w:rsidRPr="008274E3">
              <w:rPr>
                <w:color w:val="000000"/>
                <w:sz w:val="22"/>
                <w:szCs w:val="22"/>
                <w:shd w:val="clear" w:color="auto" w:fill="FFFFFF"/>
              </w:rPr>
              <w:t>0</w:t>
            </w:r>
          </w:p>
        </w:tc>
        <w:tc>
          <w:tcPr>
            <w:tcW w:w="6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588"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967"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c>
          <w:tcPr>
            <w:tcW w:w="1079" w:type="pct"/>
          </w:tcPr>
          <w:p w:rsidR="0019011A" w:rsidRPr="008274E3" w:rsidRDefault="0019011A" w:rsidP="00682633">
            <w:pPr>
              <w:ind w:left="5" w:firstLine="426"/>
              <w:jc w:val="both"/>
              <w:rPr>
                <w:color w:val="000000"/>
                <w:sz w:val="22"/>
                <w:szCs w:val="22"/>
                <w:shd w:val="clear" w:color="auto" w:fill="FFFFFF"/>
                <w:lang w:val="ru-RU"/>
              </w:rPr>
            </w:pPr>
            <w:r w:rsidRPr="008274E3">
              <w:rPr>
                <w:color w:val="000000"/>
                <w:sz w:val="22"/>
                <w:szCs w:val="22"/>
                <w:shd w:val="clear" w:color="auto" w:fill="FFFFFF"/>
                <w:lang w:val="ru-RU"/>
              </w:rPr>
              <w:t>0</w:t>
            </w:r>
          </w:p>
        </w:tc>
      </w:tr>
      <w:tr w:rsidR="0019011A" w:rsidRPr="00604E78" w:rsidTr="008E2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90"/>
        </w:trPr>
        <w:tc>
          <w:tcPr>
            <w:tcW w:w="1168" w:type="pct"/>
          </w:tcPr>
          <w:p w:rsidR="0019011A" w:rsidRPr="00604E78" w:rsidRDefault="0019011A" w:rsidP="00AD4058">
            <w:pPr>
              <w:ind w:left="5" w:hanging="5"/>
              <w:jc w:val="both"/>
              <w:rPr>
                <w:sz w:val="22"/>
                <w:szCs w:val="22"/>
              </w:rPr>
            </w:pPr>
            <w:r w:rsidRPr="00604E78">
              <w:rPr>
                <w:sz w:val="22"/>
                <w:szCs w:val="22"/>
              </w:rPr>
              <w:t>Сумарно за п’ять років</w:t>
            </w:r>
          </w:p>
        </w:tc>
        <w:tc>
          <w:tcPr>
            <w:tcW w:w="518" w:type="pct"/>
          </w:tcPr>
          <w:p w:rsidR="0019011A" w:rsidRPr="00604E78" w:rsidRDefault="0019011A" w:rsidP="00682633">
            <w:pPr>
              <w:ind w:left="5" w:firstLine="426"/>
              <w:jc w:val="both"/>
              <w:rPr>
                <w:color w:val="000000"/>
                <w:sz w:val="22"/>
                <w:szCs w:val="22"/>
                <w:shd w:val="clear" w:color="auto" w:fill="FFFFFF"/>
              </w:rPr>
            </w:pPr>
            <w:r w:rsidRPr="00604E78">
              <w:rPr>
                <w:color w:val="000000"/>
                <w:sz w:val="22"/>
                <w:szCs w:val="22"/>
                <w:shd w:val="clear" w:color="auto" w:fill="FFFFFF"/>
              </w:rPr>
              <w:t>0</w:t>
            </w:r>
          </w:p>
        </w:tc>
        <w:tc>
          <w:tcPr>
            <w:tcW w:w="679" w:type="pct"/>
          </w:tcPr>
          <w:p w:rsidR="0019011A" w:rsidRPr="00604E78" w:rsidRDefault="0019011A" w:rsidP="00682633">
            <w:pPr>
              <w:ind w:left="5" w:firstLine="426"/>
              <w:jc w:val="both"/>
              <w:rPr>
                <w:color w:val="000000"/>
                <w:sz w:val="22"/>
                <w:szCs w:val="22"/>
                <w:shd w:val="clear" w:color="auto" w:fill="FFFFFF"/>
                <w:lang w:val="ru-RU"/>
              </w:rPr>
            </w:pPr>
            <w:r w:rsidRPr="00604E78">
              <w:rPr>
                <w:color w:val="000000"/>
                <w:sz w:val="22"/>
                <w:szCs w:val="22"/>
                <w:shd w:val="clear" w:color="auto" w:fill="FFFFFF"/>
                <w:lang w:val="ru-RU"/>
              </w:rPr>
              <w:t>0</w:t>
            </w:r>
          </w:p>
        </w:tc>
        <w:tc>
          <w:tcPr>
            <w:tcW w:w="588" w:type="pct"/>
          </w:tcPr>
          <w:p w:rsidR="0019011A" w:rsidRPr="00604E78" w:rsidRDefault="0019011A" w:rsidP="00682633">
            <w:pPr>
              <w:ind w:left="5" w:firstLine="426"/>
              <w:jc w:val="both"/>
              <w:rPr>
                <w:color w:val="000000"/>
                <w:sz w:val="22"/>
                <w:szCs w:val="22"/>
                <w:shd w:val="clear" w:color="auto" w:fill="FFFFFF"/>
                <w:lang w:val="ru-RU"/>
              </w:rPr>
            </w:pPr>
            <w:r w:rsidRPr="00604E78">
              <w:rPr>
                <w:color w:val="000000"/>
                <w:sz w:val="22"/>
                <w:szCs w:val="22"/>
                <w:shd w:val="clear" w:color="auto" w:fill="FFFFFF"/>
                <w:lang w:val="ru-RU"/>
              </w:rPr>
              <w:t>0</w:t>
            </w:r>
          </w:p>
        </w:tc>
        <w:tc>
          <w:tcPr>
            <w:tcW w:w="967" w:type="pct"/>
          </w:tcPr>
          <w:p w:rsidR="0019011A" w:rsidRPr="00604E78" w:rsidRDefault="0019011A" w:rsidP="00682633">
            <w:pPr>
              <w:ind w:left="5" w:firstLine="426"/>
              <w:jc w:val="both"/>
              <w:rPr>
                <w:color w:val="000000"/>
                <w:sz w:val="22"/>
                <w:szCs w:val="22"/>
                <w:shd w:val="clear" w:color="auto" w:fill="FFFFFF"/>
                <w:lang w:val="ru-RU"/>
              </w:rPr>
            </w:pPr>
            <w:r w:rsidRPr="00604E78">
              <w:rPr>
                <w:color w:val="000000"/>
                <w:sz w:val="22"/>
                <w:szCs w:val="22"/>
                <w:shd w:val="clear" w:color="auto" w:fill="FFFFFF"/>
                <w:lang w:val="ru-RU"/>
              </w:rPr>
              <w:t>0</w:t>
            </w:r>
          </w:p>
        </w:tc>
        <w:tc>
          <w:tcPr>
            <w:tcW w:w="1079" w:type="pct"/>
          </w:tcPr>
          <w:p w:rsidR="0019011A" w:rsidRPr="00604E78" w:rsidRDefault="0019011A" w:rsidP="00682633">
            <w:pPr>
              <w:ind w:left="5" w:firstLine="426"/>
              <w:jc w:val="both"/>
              <w:rPr>
                <w:color w:val="000000"/>
                <w:sz w:val="22"/>
                <w:szCs w:val="22"/>
                <w:shd w:val="clear" w:color="auto" w:fill="FFFFFF"/>
                <w:lang w:val="ru-RU"/>
              </w:rPr>
            </w:pPr>
            <w:r w:rsidRPr="00604E78">
              <w:rPr>
                <w:color w:val="000000"/>
                <w:sz w:val="22"/>
                <w:szCs w:val="22"/>
                <w:shd w:val="clear" w:color="auto" w:fill="FFFFFF"/>
                <w:lang w:val="ru-RU"/>
              </w:rPr>
              <w:t>0</w:t>
            </w:r>
          </w:p>
        </w:tc>
      </w:tr>
    </w:tbl>
    <w:p w:rsidR="008E2197" w:rsidRPr="00604E78" w:rsidRDefault="008E2197" w:rsidP="003F063B">
      <w:pPr>
        <w:ind w:firstLine="426"/>
        <w:jc w:val="both"/>
        <w:rPr>
          <w:b/>
        </w:rPr>
      </w:pPr>
      <w:r w:rsidRPr="00604E78">
        <w:rPr>
          <w:b/>
        </w:rPr>
        <w:t xml:space="preserve">4. Розрахунок сумарних витрат суб'єктів малого підприємництва, що виникають на виконання вимог регулювання </w:t>
      </w:r>
    </w:p>
    <w:tbl>
      <w:tblPr>
        <w:tblW w:w="9790" w:type="dxa"/>
        <w:tblInd w:w="-145" w:type="dxa"/>
        <w:tblLayout w:type="fixed"/>
        <w:tblCellMar>
          <w:left w:w="10" w:type="dxa"/>
          <w:right w:w="10" w:type="dxa"/>
        </w:tblCellMar>
        <w:tblLook w:val="04A0" w:firstRow="1" w:lastRow="0" w:firstColumn="1" w:lastColumn="0" w:noHBand="0" w:noVBand="1"/>
      </w:tblPr>
      <w:tblGrid>
        <w:gridCol w:w="568"/>
        <w:gridCol w:w="5811"/>
        <w:gridCol w:w="1985"/>
        <w:gridCol w:w="1426"/>
      </w:tblGrid>
      <w:tr w:rsidR="008E2197" w:rsidRPr="008E2197" w:rsidTr="00C96C7B">
        <w:tc>
          <w:tcPr>
            <w:tcW w:w="568" w:type="dxa"/>
            <w:tcBorders>
              <w:top w:val="single" w:sz="2" w:space="0" w:color="000000"/>
              <w:left w:val="single" w:sz="2" w:space="0" w:color="000000"/>
              <w:bottom w:val="single" w:sz="2" w:space="0" w:color="000000"/>
            </w:tcBorders>
            <w:tcMar>
              <w:top w:w="57" w:type="dxa"/>
              <w:left w:w="57" w:type="dxa"/>
              <w:bottom w:w="57" w:type="dxa"/>
              <w:right w:w="57" w:type="dxa"/>
            </w:tcMar>
          </w:tcPr>
          <w:p w:rsidR="008E2197" w:rsidRPr="00250B8C" w:rsidRDefault="008E2197" w:rsidP="00682633">
            <w:pPr>
              <w:pStyle w:val="Standard"/>
              <w:rPr>
                <w:rFonts w:ascii="Times New Roman" w:hAnsi="Times New Roman" w:cs="Times New Roman"/>
                <w:bCs/>
              </w:rPr>
            </w:pPr>
            <w:r w:rsidRPr="00250B8C">
              <w:rPr>
                <w:rFonts w:ascii="Times New Roman" w:hAnsi="Times New Roman" w:cs="Times New Roman"/>
                <w:bCs/>
              </w:rPr>
              <w:t>№</w:t>
            </w:r>
          </w:p>
        </w:tc>
        <w:tc>
          <w:tcPr>
            <w:tcW w:w="5811" w:type="dxa"/>
            <w:tcBorders>
              <w:top w:val="single" w:sz="2" w:space="0" w:color="000000"/>
              <w:left w:val="single" w:sz="2" w:space="0" w:color="000000"/>
              <w:bottom w:val="single" w:sz="2" w:space="0" w:color="000000"/>
            </w:tcBorders>
            <w:tcMar>
              <w:top w:w="57" w:type="dxa"/>
              <w:left w:w="57" w:type="dxa"/>
              <w:bottom w:w="57" w:type="dxa"/>
              <w:right w:w="57" w:type="dxa"/>
            </w:tcMar>
          </w:tcPr>
          <w:p w:rsidR="008E2197" w:rsidRPr="00250B8C" w:rsidRDefault="008E2197" w:rsidP="00682633">
            <w:pPr>
              <w:pStyle w:val="Standard"/>
              <w:rPr>
                <w:rFonts w:ascii="Times New Roman" w:hAnsi="Times New Roman" w:cs="Times New Roman"/>
                <w:bCs/>
              </w:rPr>
            </w:pPr>
            <w:proofErr w:type="spellStart"/>
            <w:r w:rsidRPr="00250B8C">
              <w:rPr>
                <w:rFonts w:ascii="Times New Roman" w:hAnsi="Times New Roman" w:cs="Times New Roman"/>
                <w:bCs/>
              </w:rPr>
              <w:t>Показник</w:t>
            </w:r>
            <w:proofErr w:type="spellEnd"/>
          </w:p>
        </w:tc>
        <w:tc>
          <w:tcPr>
            <w:tcW w:w="1985" w:type="dxa"/>
            <w:tcBorders>
              <w:top w:val="single" w:sz="2" w:space="0" w:color="000000"/>
              <w:left w:val="single" w:sz="2" w:space="0" w:color="000000"/>
              <w:bottom w:val="single" w:sz="2" w:space="0" w:color="000000"/>
            </w:tcBorders>
            <w:tcMar>
              <w:top w:w="57" w:type="dxa"/>
              <w:left w:w="57" w:type="dxa"/>
              <w:bottom w:w="57" w:type="dxa"/>
              <w:right w:w="57" w:type="dxa"/>
            </w:tcMar>
          </w:tcPr>
          <w:p w:rsidR="008E2197" w:rsidRPr="00250B8C" w:rsidRDefault="008E2197" w:rsidP="00986751">
            <w:pPr>
              <w:pStyle w:val="Standard"/>
              <w:rPr>
                <w:rFonts w:ascii="Times New Roman" w:hAnsi="Times New Roman" w:cs="Times New Roman"/>
                <w:bCs/>
                <w:lang w:val="ru-RU"/>
              </w:rPr>
            </w:pPr>
            <w:r w:rsidRPr="00250B8C">
              <w:rPr>
                <w:rFonts w:ascii="Times New Roman" w:hAnsi="Times New Roman" w:cs="Times New Roman"/>
                <w:bCs/>
                <w:lang w:val="ru-RU"/>
              </w:rPr>
              <w:t xml:space="preserve">Перший </w:t>
            </w:r>
            <w:proofErr w:type="spellStart"/>
            <w:r w:rsidRPr="00250B8C">
              <w:rPr>
                <w:rFonts w:ascii="Times New Roman" w:hAnsi="Times New Roman" w:cs="Times New Roman"/>
                <w:bCs/>
                <w:lang w:val="ru-RU"/>
              </w:rPr>
              <w:t>рік</w:t>
            </w:r>
            <w:proofErr w:type="spellEnd"/>
            <w:r w:rsidRPr="00250B8C">
              <w:rPr>
                <w:rFonts w:ascii="Times New Roman" w:hAnsi="Times New Roman" w:cs="Times New Roman"/>
                <w:bCs/>
                <w:lang w:val="ru-RU"/>
              </w:rPr>
              <w:t xml:space="preserve"> </w:t>
            </w:r>
            <w:proofErr w:type="spellStart"/>
            <w:r w:rsidRPr="00250B8C">
              <w:rPr>
                <w:rFonts w:ascii="Times New Roman" w:hAnsi="Times New Roman" w:cs="Times New Roman"/>
                <w:bCs/>
                <w:lang w:val="ru-RU"/>
              </w:rPr>
              <w:lastRenderedPageBreak/>
              <w:t>регулювання</w:t>
            </w:r>
            <w:proofErr w:type="spellEnd"/>
            <w:r w:rsidRPr="00250B8C">
              <w:rPr>
                <w:rFonts w:ascii="Times New Roman" w:hAnsi="Times New Roman" w:cs="Times New Roman"/>
                <w:bCs/>
                <w:lang w:val="ru-RU"/>
              </w:rPr>
              <w:t xml:space="preserve"> (</w:t>
            </w:r>
            <w:proofErr w:type="spellStart"/>
            <w:r w:rsidRPr="00250B8C">
              <w:rPr>
                <w:rFonts w:ascii="Times New Roman" w:hAnsi="Times New Roman" w:cs="Times New Roman"/>
                <w:bCs/>
                <w:lang w:val="ru-RU"/>
              </w:rPr>
              <w:t>стартовий</w:t>
            </w:r>
            <w:proofErr w:type="spellEnd"/>
            <w:r w:rsidRPr="00250B8C">
              <w:rPr>
                <w:rFonts w:ascii="Times New Roman" w:hAnsi="Times New Roman" w:cs="Times New Roman"/>
                <w:bCs/>
                <w:lang w:val="ru-RU"/>
              </w:rPr>
              <w:t xml:space="preserve">), </w:t>
            </w:r>
            <w:proofErr w:type="spellStart"/>
            <w:r w:rsidRPr="00250B8C">
              <w:rPr>
                <w:rFonts w:ascii="Times New Roman" w:hAnsi="Times New Roman" w:cs="Times New Roman"/>
                <w:bCs/>
                <w:lang w:val="ru-RU"/>
              </w:rPr>
              <w:t>гр</w:t>
            </w:r>
            <w:r w:rsidR="00986751" w:rsidRPr="00250B8C">
              <w:rPr>
                <w:rFonts w:ascii="Times New Roman" w:hAnsi="Times New Roman" w:cs="Times New Roman"/>
                <w:bCs/>
                <w:lang w:val="ru-RU"/>
              </w:rPr>
              <w:t>н</w:t>
            </w:r>
            <w:proofErr w:type="spellEnd"/>
          </w:p>
        </w:tc>
        <w:tc>
          <w:tcPr>
            <w:tcW w:w="142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2197" w:rsidRPr="00250B8C" w:rsidRDefault="008E2197" w:rsidP="00986751">
            <w:pPr>
              <w:pStyle w:val="Standard"/>
              <w:rPr>
                <w:rFonts w:ascii="Times New Roman" w:hAnsi="Times New Roman" w:cs="Times New Roman"/>
                <w:bCs/>
                <w:lang w:val="uk-UA"/>
              </w:rPr>
            </w:pPr>
            <w:r w:rsidRPr="00250B8C">
              <w:rPr>
                <w:rFonts w:ascii="Times New Roman" w:hAnsi="Times New Roman" w:cs="Times New Roman"/>
                <w:bCs/>
                <w:lang w:val="ru-RU"/>
              </w:rPr>
              <w:lastRenderedPageBreak/>
              <w:t xml:space="preserve">За </w:t>
            </w:r>
            <w:proofErr w:type="spellStart"/>
            <w:r w:rsidRPr="00250B8C">
              <w:rPr>
                <w:rFonts w:ascii="Times New Roman" w:hAnsi="Times New Roman" w:cs="Times New Roman"/>
                <w:bCs/>
                <w:lang w:val="ru-RU"/>
              </w:rPr>
              <w:t>п'ять</w:t>
            </w:r>
            <w:proofErr w:type="spellEnd"/>
            <w:r w:rsidRPr="00250B8C">
              <w:rPr>
                <w:rFonts w:ascii="Times New Roman" w:hAnsi="Times New Roman" w:cs="Times New Roman"/>
                <w:bCs/>
                <w:lang w:val="ru-RU"/>
              </w:rPr>
              <w:t xml:space="preserve"> </w:t>
            </w:r>
            <w:proofErr w:type="spellStart"/>
            <w:r w:rsidRPr="00250B8C">
              <w:rPr>
                <w:rFonts w:ascii="Times New Roman" w:hAnsi="Times New Roman" w:cs="Times New Roman"/>
                <w:bCs/>
                <w:lang w:val="ru-RU"/>
              </w:rPr>
              <w:lastRenderedPageBreak/>
              <w:t>років</w:t>
            </w:r>
            <w:proofErr w:type="spellEnd"/>
            <w:r w:rsidRPr="00250B8C">
              <w:rPr>
                <w:rFonts w:ascii="Times New Roman" w:hAnsi="Times New Roman" w:cs="Times New Roman"/>
                <w:bCs/>
                <w:lang w:val="ru-RU"/>
              </w:rPr>
              <w:t xml:space="preserve">, </w:t>
            </w:r>
            <w:proofErr w:type="spellStart"/>
            <w:r w:rsidRPr="00250B8C">
              <w:rPr>
                <w:rFonts w:ascii="Times New Roman" w:hAnsi="Times New Roman" w:cs="Times New Roman"/>
                <w:bCs/>
                <w:lang w:val="ru-RU"/>
              </w:rPr>
              <w:t>гр</w:t>
            </w:r>
            <w:proofErr w:type="spellEnd"/>
            <w:r w:rsidR="00986751" w:rsidRPr="00250B8C">
              <w:rPr>
                <w:rFonts w:ascii="Times New Roman" w:hAnsi="Times New Roman" w:cs="Times New Roman"/>
                <w:bCs/>
                <w:lang w:val="uk-UA"/>
              </w:rPr>
              <w:t>н</w:t>
            </w:r>
          </w:p>
        </w:tc>
      </w:tr>
      <w:tr w:rsidR="008E2197" w:rsidRPr="008E2197" w:rsidTr="00C96C7B">
        <w:tc>
          <w:tcPr>
            <w:tcW w:w="568"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lastRenderedPageBreak/>
              <w:t>1</w:t>
            </w:r>
          </w:p>
        </w:tc>
        <w:tc>
          <w:tcPr>
            <w:tcW w:w="5811"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lang w:val="ru-RU"/>
              </w:rPr>
            </w:pPr>
            <w:proofErr w:type="spellStart"/>
            <w:r w:rsidRPr="008E2197">
              <w:rPr>
                <w:rFonts w:ascii="Times New Roman" w:hAnsi="Times New Roman" w:cs="Times New Roman"/>
                <w:color w:val="auto"/>
                <w:lang w:val="ru-RU"/>
              </w:rPr>
              <w:t>Оцінка</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прямих</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витрат</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суб’єктів</w:t>
            </w:r>
            <w:proofErr w:type="spellEnd"/>
            <w:r w:rsidRPr="008E2197">
              <w:rPr>
                <w:rFonts w:ascii="Times New Roman" w:hAnsi="Times New Roman" w:cs="Times New Roman"/>
                <w:color w:val="auto"/>
                <w:lang w:val="ru-RU"/>
              </w:rPr>
              <w:t xml:space="preserve"> малого </w:t>
            </w:r>
            <w:proofErr w:type="spellStart"/>
            <w:r w:rsidRPr="008E2197">
              <w:rPr>
                <w:rFonts w:ascii="Times New Roman" w:hAnsi="Times New Roman" w:cs="Times New Roman"/>
                <w:color w:val="auto"/>
                <w:lang w:val="ru-RU"/>
              </w:rPr>
              <w:t>підприємництва</w:t>
            </w:r>
            <w:proofErr w:type="spellEnd"/>
            <w:r w:rsidRPr="008E2197">
              <w:rPr>
                <w:rFonts w:ascii="Times New Roman" w:hAnsi="Times New Roman" w:cs="Times New Roman"/>
                <w:color w:val="auto"/>
                <w:lang w:val="ru-RU"/>
              </w:rPr>
              <w:t xml:space="preserve"> на </w:t>
            </w:r>
            <w:proofErr w:type="spellStart"/>
            <w:r w:rsidRPr="008E2197">
              <w:rPr>
                <w:rFonts w:ascii="Times New Roman" w:hAnsi="Times New Roman" w:cs="Times New Roman"/>
                <w:color w:val="auto"/>
                <w:lang w:val="ru-RU"/>
              </w:rPr>
              <w:t>виконання</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регулювання</w:t>
            </w:r>
            <w:proofErr w:type="spellEnd"/>
          </w:p>
        </w:tc>
        <w:tc>
          <w:tcPr>
            <w:tcW w:w="1985"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c>
          <w:tcPr>
            <w:tcW w:w="1426" w:type="dxa"/>
            <w:tcBorders>
              <w:left w:val="single" w:sz="2" w:space="0" w:color="000000"/>
              <w:bottom w:val="single" w:sz="2" w:space="0" w:color="000000"/>
              <w:right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r>
      <w:tr w:rsidR="008E2197" w:rsidRPr="008E2197" w:rsidTr="00C96C7B">
        <w:tc>
          <w:tcPr>
            <w:tcW w:w="568"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2</w:t>
            </w:r>
          </w:p>
        </w:tc>
        <w:tc>
          <w:tcPr>
            <w:tcW w:w="5811"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proofErr w:type="spellStart"/>
            <w:r w:rsidRPr="008E2197">
              <w:rPr>
                <w:rFonts w:ascii="Times New Roman" w:hAnsi="Times New Roman" w:cs="Times New Roman"/>
                <w:color w:val="auto"/>
              </w:rPr>
              <w:t>Оцінка</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вартості</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адміністративних</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процедур</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для</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суб’єктів</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малого</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підприємництва</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щодо</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виконання</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регулювання</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та</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звітування</w:t>
            </w:r>
            <w:proofErr w:type="spellEnd"/>
          </w:p>
        </w:tc>
        <w:tc>
          <w:tcPr>
            <w:tcW w:w="1985"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c>
          <w:tcPr>
            <w:tcW w:w="1426" w:type="dxa"/>
            <w:tcBorders>
              <w:left w:val="single" w:sz="2" w:space="0" w:color="000000"/>
              <w:bottom w:val="single" w:sz="2" w:space="0" w:color="000000"/>
              <w:right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r>
      <w:tr w:rsidR="008E2197" w:rsidRPr="008E2197" w:rsidTr="00C96C7B">
        <w:tc>
          <w:tcPr>
            <w:tcW w:w="568"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3</w:t>
            </w:r>
          </w:p>
        </w:tc>
        <w:tc>
          <w:tcPr>
            <w:tcW w:w="5811"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lang w:val="ru-RU"/>
              </w:rPr>
            </w:pPr>
            <w:proofErr w:type="spellStart"/>
            <w:r w:rsidRPr="008E2197">
              <w:rPr>
                <w:rFonts w:ascii="Times New Roman" w:hAnsi="Times New Roman" w:cs="Times New Roman"/>
                <w:color w:val="auto"/>
                <w:lang w:val="ru-RU"/>
              </w:rPr>
              <w:t>Сумарні</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витрати</w:t>
            </w:r>
            <w:proofErr w:type="spellEnd"/>
            <w:r w:rsidRPr="008E2197">
              <w:rPr>
                <w:rFonts w:ascii="Times New Roman" w:hAnsi="Times New Roman" w:cs="Times New Roman"/>
                <w:color w:val="auto"/>
                <w:lang w:val="ru-RU"/>
              </w:rPr>
              <w:t xml:space="preserve"> малого </w:t>
            </w:r>
            <w:proofErr w:type="spellStart"/>
            <w:proofErr w:type="gramStart"/>
            <w:r w:rsidRPr="008E2197">
              <w:rPr>
                <w:rFonts w:ascii="Times New Roman" w:hAnsi="Times New Roman" w:cs="Times New Roman"/>
                <w:color w:val="auto"/>
                <w:lang w:val="ru-RU"/>
              </w:rPr>
              <w:t>п</w:t>
            </w:r>
            <w:proofErr w:type="gramEnd"/>
            <w:r w:rsidRPr="008E2197">
              <w:rPr>
                <w:rFonts w:ascii="Times New Roman" w:hAnsi="Times New Roman" w:cs="Times New Roman"/>
                <w:color w:val="auto"/>
                <w:lang w:val="ru-RU"/>
              </w:rPr>
              <w:t>ідприємництва</w:t>
            </w:r>
            <w:proofErr w:type="spellEnd"/>
            <w:r w:rsidRPr="008E2197">
              <w:rPr>
                <w:rFonts w:ascii="Times New Roman" w:hAnsi="Times New Roman" w:cs="Times New Roman"/>
                <w:color w:val="auto"/>
                <w:lang w:val="ru-RU"/>
              </w:rPr>
              <w:t xml:space="preserve"> на </w:t>
            </w:r>
            <w:proofErr w:type="spellStart"/>
            <w:r w:rsidRPr="008E2197">
              <w:rPr>
                <w:rFonts w:ascii="Times New Roman" w:hAnsi="Times New Roman" w:cs="Times New Roman"/>
                <w:color w:val="auto"/>
                <w:lang w:val="ru-RU"/>
              </w:rPr>
              <w:t>виконання</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запланованого</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регулювання</w:t>
            </w:r>
            <w:proofErr w:type="spellEnd"/>
          </w:p>
        </w:tc>
        <w:tc>
          <w:tcPr>
            <w:tcW w:w="1985"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c>
          <w:tcPr>
            <w:tcW w:w="1426" w:type="dxa"/>
            <w:tcBorders>
              <w:left w:val="single" w:sz="2" w:space="0" w:color="000000"/>
              <w:bottom w:val="single" w:sz="2" w:space="0" w:color="000000"/>
              <w:right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r>
      <w:tr w:rsidR="008E2197" w:rsidRPr="008E2197" w:rsidTr="00C96C7B">
        <w:tc>
          <w:tcPr>
            <w:tcW w:w="568"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4</w:t>
            </w:r>
          </w:p>
        </w:tc>
        <w:tc>
          <w:tcPr>
            <w:tcW w:w="5811"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lang w:val="ru-RU"/>
              </w:rPr>
            </w:pPr>
            <w:proofErr w:type="spellStart"/>
            <w:r w:rsidRPr="008E2197">
              <w:rPr>
                <w:rFonts w:ascii="Times New Roman" w:hAnsi="Times New Roman" w:cs="Times New Roman"/>
                <w:color w:val="auto"/>
                <w:lang w:val="ru-RU"/>
              </w:rPr>
              <w:t>Бюджетні</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витрати</w:t>
            </w:r>
            <w:proofErr w:type="spellEnd"/>
            <w:r w:rsidRPr="008E2197">
              <w:rPr>
                <w:rFonts w:ascii="Times New Roman" w:hAnsi="Times New Roman" w:cs="Times New Roman"/>
                <w:color w:val="auto"/>
                <w:lang w:val="ru-RU"/>
              </w:rPr>
              <w:t xml:space="preserve">  на </w:t>
            </w:r>
            <w:proofErr w:type="spellStart"/>
            <w:proofErr w:type="gramStart"/>
            <w:r w:rsidRPr="008E2197">
              <w:rPr>
                <w:rFonts w:ascii="Times New Roman" w:hAnsi="Times New Roman" w:cs="Times New Roman"/>
                <w:color w:val="auto"/>
                <w:lang w:val="ru-RU"/>
              </w:rPr>
              <w:t>адм</w:t>
            </w:r>
            <w:proofErr w:type="gramEnd"/>
            <w:r w:rsidRPr="008E2197">
              <w:rPr>
                <w:rFonts w:ascii="Times New Roman" w:hAnsi="Times New Roman" w:cs="Times New Roman"/>
                <w:color w:val="auto"/>
                <w:lang w:val="ru-RU"/>
              </w:rPr>
              <w:t>іністрування</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регулювання</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суб’єктів</w:t>
            </w:r>
            <w:proofErr w:type="spellEnd"/>
            <w:r w:rsidRPr="008E2197">
              <w:rPr>
                <w:rFonts w:ascii="Times New Roman" w:hAnsi="Times New Roman" w:cs="Times New Roman"/>
                <w:color w:val="auto"/>
                <w:lang w:val="ru-RU"/>
              </w:rPr>
              <w:t xml:space="preserve"> малого </w:t>
            </w:r>
            <w:proofErr w:type="spellStart"/>
            <w:r w:rsidRPr="008E2197">
              <w:rPr>
                <w:rFonts w:ascii="Times New Roman" w:hAnsi="Times New Roman" w:cs="Times New Roman"/>
                <w:color w:val="auto"/>
                <w:lang w:val="ru-RU"/>
              </w:rPr>
              <w:t>підприємництва</w:t>
            </w:r>
            <w:proofErr w:type="spellEnd"/>
          </w:p>
        </w:tc>
        <w:tc>
          <w:tcPr>
            <w:tcW w:w="1985"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c>
          <w:tcPr>
            <w:tcW w:w="1426" w:type="dxa"/>
            <w:tcBorders>
              <w:left w:val="single" w:sz="2" w:space="0" w:color="000000"/>
              <w:bottom w:val="single" w:sz="2" w:space="0" w:color="000000"/>
              <w:right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r>
      <w:tr w:rsidR="008E2197" w:rsidRPr="008E2197" w:rsidTr="00C96C7B">
        <w:tc>
          <w:tcPr>
            <w:tcW w:w="568"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5</w:t>
            </w:r>
          </w:p>
        </w:tc>
        <w:tc>
          <w:tcPr>
            <w:tcW w:w="5811"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lang w:val="ru-RU"/>
              </w:rPr>
            </w:pPr>
            <w:proofErr w:type="spellStart"/>
            <w:r w:rsidRPr="008E2197">
              <w:rPr>
                <w:rFonts w:ascii="Times New Roman" w:hAnsi="Times New Roman" w:cs="Times New Roman"/>
                <w:color w:val="auto"/>
                <w:lang w:val="ru-RU"/>
              </w:rPr>
              <w:t>Сумарні</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витрати</w:t>
            </w:r>
            <w:proofErr w:type="spellEnd"/>
            <w:r w:rsidRPr="008E2197">
              <w:rPr>
                <w:rFonts w:ascii="Times New Roman" w:hAnsi="Times New Roman" w:cs="Times New Roman"/>
                <w:color w:val="auto"/>
                <w:lang w:val="ru-RU"/>
              </w:rPr>
              <w:t xml:space="preserve"> на </w:t>
            </w:r>
            <w:proofErr w:type="spellStart"/>
            <w:r w:rsidRPr="008E2197">
              <w:rPr>
                <w:rFonts w:ascii="Times New Roman" w:hAnsi="Times New Roman" w:cs="Times New Roman"/>
                <w:color w:val="auto"/>
                <w:lang w:val="ru-RU"/>
              </w:rPr>
              <w:t>виконання</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запланованого</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регулювання</w:t>
            </w:r>
            <w:proofErr w:type="spellEnd"/>
          </w:p>
        </w:tc>
        <w:tc>
          <w:tcPr>
            <w:tcW w:w="1985"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c>
          <w:tcPr>
            <w:tcW w:w="1426" w:type="dxa"/>
            <w:tcBorders>
              <w:left w:val="single" w:sz="2" w:space="0" w:color="000000"/>
              <w:bottom w:val="single" w:sz="2" w:space="0" w:color="000000"/>
              <w:right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r>
    </w:tbl>
    <w:p w:rsidR="008E2197" w:rsidRPr="008E2197" w:rsidRDefault="008E2197" w:rsidP="008E2197">
      <w:pPr>
        <w:pStyle w:val="Textbody"/>
        <w:spacing w:after="160"/>
        <w:rPr>
          <w:rFonts w:ascii="Times New Roman" w:hAnsi="Times New Roman" w:cs="Times New Roman"/>
          <w:b/>
          <w:color w:val="auto"/>
          <w:lang w:val="ru-RU"/>
        </w:rPr>
      </w:pPr>
      <w:r w:rsidRPr="008E2197">
        <w:rPr>
          <w:rFonts w:ascii="Times New Roman" w:hAnsi="Times New Roman" w:cs="Times New Roman"/>
          <w:b/>
          <w:color w:val="auto"/>
          <w:lang w:val="ru-RU"/>
        </w:rPr>
        <w:t xml:space="preserve">5. </w:t>
      </w:r>
      <w:proofErr w:type="spellStart"/>
      <w:r w:rsidRPr="008E2197">
        <w:rPr>
          <w:rFonts w:ascii="Times New Roman" w:hAnsi="Times New Roman" w:cs="Times New Roman"/>
          <w:b/>
          <w:color w:val="auto"/>
          <w:lang w:val="ru-RU"/>
        </w:rPr>
        <w:t>Розроблення</w:t>
      </w:r>
      <w:proofErr w:type="spellEnd"/>
      <w:r w:rsidRPr="008E2197">
        <w:rPr>
          <w:rFonts w:ascii="Times New Roman" w:hAnsi="Times New Roman" w:cs="Times New Roman"/>
          <w:b/>
          <w:color w:val="auto"/>
          <w:lang w:val="ru-RU"/>
        </w:rPr>
        <w:t xml:space="preserve"> </w:t>
      </w:r>
      <w:proofErr w:type="spellStart"/>
      <w:r w:rsidRPr="008E2197">
        <w:rPr>
          <w:rFonts w:ascii="Times New Roman" w:hAnsi="Times New Roman" w:cs="Times New Roman"/>
          <w:b/>
          <w:color w:val="auto"/>
          <w:lang w:val="ru-RU"/>
        </w:rPr>
        <w:t>корегуючих</w:t>
      </w:r>
      <w:proofErr w:type="spellEnd"/>
      <w:r w:rsidRPr="008E2197">
        <w:rPr>
          <w:rFonts w:ascii="Times New Roman" w:hAnsi="Times New Roman" w:cs="Times New Roman"/>
          <w:b/>
          <w:color w:val="auto"/>
          <w:lang w:val="ru-RU"/>
        </w:rPr>
        <w:t xml:space="preserve"> (</w:t>
      </w:r>
      <w:proofErr w:type="spellStart"/>
      <w:r w:rsidRPr="008E2197">
        <w:rPr>
          <w:rFonts w:ascii="Times New Roman" w:hAnsi="Times New Roman" w:cs="Times New Roman"/>
          <w:b/>
          <w:color w:val="auto"/>
          <w:lang w:val="ru-RU"/>
        </w:rPr>
        <w:t>пом'якшувальних</w:t>
      </w:r>
      <w:proofErr w:type="spellEnd"/>
      <w:r w:rsidRPr="008E2197">
        <w:rPr>
          <w:rFonts w:ascii="Times New Roman" w:hAnsi="Times New Roman" w:cs="Times New Roman"/>
          <w:b/>
          <w:color w:val="auto"/>
          <w:lang w:val="ru-RU"/>
        </w:rPr>
        <w:t xml:space="preserve">) </w:t>
      </w:r>
      <w:proofErr w:type="spellStart"/>
      <w:r w:rsidRPr="008E2197">
        <w:rPr>
          <w:rFonts w:ascii="Times New Roman" w:hAnsi="Times New Roman" w:cs="Times New Roman"/>
          <w:b/>
          <w:color w:val="auto"/>
          <w:lang w:val="ru-RU"/>
        </w:rPr>
        <w:t>заходів</w:t>
      </w:r>
      <w:proofErr w:type="spellEnd"/>
      <w:r w:rsidRPr="008E2197">
        <w:rPr>
          <w:rFonts w:ascii="Times New Roman" w:hAnsi="Times New Roman" w:cs="Times New Roman"/>
          <w:b/>
          <w:color w:val="auto"/>
          <w:lang w:val="ru-RU"/>
        </w:rPr>
        <w:t xml:space="preserve"> для малого </w:t>
      </w:r>
      <w:proofErr w:type="spellStart"/>
      <w:r w:rsidRPr="008E2197">
        <w:rPr>
          <w:rFonts w:ascii="Times New Roman" w:hAnsi="Times New Roman" w:cs="Times New Roman"/>
          <w:b/>
          <w:color w:val="auto"/>
          <w:lang w:val="ru-RU"/>
        </w:rPr>
        <w:t>підприємництва</w:t>
      </w:r>
      <w:proofErr w:type="spellEnd"/>
      <w:r w:rsidRPr="008E2197">
        <w:rPr>
          <w:rFonts w:ascii="Times New Roman" w:hAnsi="Times New Roman" w:cs="Times New Roman"/>
          <w:b/>
          <w:color w:val="auto"/>
          <w:lang w:val="ru-RU"/>
        </w:rPr>
        <w:t xml:space="preserve"> </w:t>
      </w:r>
      <w:proofErr w:type="spellStart"/>
      <w:r w:rsidRPr="008E2197">
        <w:rPr>
          <w:rFonts w:ascii="Times New Roman" w:hAnsi="Times New Roman" w:cs="Times New Roman"/>
          <w:b/>
          <w:color w:val="auto"/>
          <w:lang w:val="ru-RU"/>
        </w:rPr>
        <w:t>щодо</w:t>
      </w:r>
      <w:proofErr w:type="spellEnd"/>
      <w:r w:rsidRPr="008E2197">
        <w:rPr>
          <w:rFonts w:ascii="Times New Roman" w:hAnsi="Times New Roman" w:cs="Times New Roman"/>
          <w:b/>
          <w:color w:val="auto"/>
          <w:lang w:val="ru-RU"/>
        </w:rPr>
        <w:t xml:space="preserve"> </w:t>
      </w:r>
      <w:proofErr w:type="spellStart"/>
      <w:r w:rsidRPr="008E2197">
        <w:rPr>
          <w:rFonts w:ascii="Times New Roman" w:hAnsi="Times New Roman" w:cs="Times New Roman"/>
          <w:b/>
          <w:color w:val="auto"/>
          <w:lang w:val="ru-RU"/>
        </w:rPr>
        <w:t>запропонованого</w:t>
      </w:r>
      <w:proofErr w:type="spellEnd"/>
      <w:r w:rsidRPr="008E2197">
        <w:rPr>
          <w:rFonts w:ascii="Times New Roman" w:hAnsi="Times New Roman" w:cs="Times New Roman"/>
          <w:b/>
          <w:color w:val="auto"/>
          <w:lang w:val="ru-RU"/>
        </w:rPr>
        <w:t xml:space="preserve"> </w:t>
      </w:r>
      <w:proofErr w:type="spellStart"/>
      <w:r w:rsidRPr="008E2197">
        <w:rPr>
          <w:rFonts w:ascii="Times New Roman" w:hAnsi="Times New Roman" w:cs="Times New Roman"/>
          <w:b/>
          <w:color w:val="auto"/>
          <w:lang w:val="ru-RU"/>
        </w:rPr>
        <w:t>регулювання</w:t>
      </w:r>
      <w:proofErr w:type="spellEnd"/>
    </w:p>
    <w:tbl>
      <w:tblPr>
        <w:tblW w:w="5153" w:type="pct"/>
        <w:tblInd w:w="-145" w:type="dxa"/>
        <w:tblLayout w:type="fixed"/>
        <w:tblCellMar>
          <w:left w:w="10" w:type="dxa"/>
          <w:right w:w="10" w:type="dxa"/>
        </w:tblCellMar>
        <w:tblLook w:val="04A0" w:firstRow="1" w:lastRow="0" w:firstColumn="1" w:lastColumn="0" w:noHBand="0" w:noVBand="1"/>
      </w:tblPr>
      <w:tblGrid>
        <w:gridCol w:w="6164"/>
        <w:gridCol w:w="3740"/>
      </w:tblGrid>
      <w:tr w:rsidR="008E2197" w:rsidRPr="008E2197" w:rsidTr="00850F81">
        <w:tc>
          <w:tcPr>
            <w:tcW w:w="6087" w:type="dxa"/>
            <w:tcBorders>
              <w:top w:val="single" w:sz="2" w:space="0" w:color="000000"/>
              <w:left w:val="single" w:sz="2" w:space="0" w:color="000000"/>
              <w:bottom w:val="single" w:sz="2" w:space="0" w:color="000000"/>
            </w:tcBorders>
            <w:tcMar>
              <w:top w:w="57" w:type="dxa"/>
              <w:left w:w="57" w:type="dxa"/>
              <w:bottom w:w="57" w:type="dxa"/>
              <w:right w:w="57" w:type="dxa"/>
            </w:tcMar>
          </w:tcPr>
          <w:p w:rsidR="008E2197" w:rsidRPr="00604E78" w:rsidRDefault="008E2197" w:rsidP="00682633">
            <w:pPr>
              <w:pStyle w:val="Standard"/>
              <w:rPr>
                <w:rFonts w:ascii="Times New Roman" w:hAnsi="Times New Roman" w:cs="Times New Roman"/>
                <w:bCs/>
              </w:rPr>
            </w:pPr>
            <w:proofErr w:type="spellStart"/>
            <w:r w:rsidRPr="00604E78">
              <w:rPr>
                <w:rFonts w:ascii="Times New Roman" w:hAnsi="Times New Roman" w:cs="Times New Roman"/>
                <w:bCs/>
              </w:rPr>
              <w:t>Процедура</w:t>
            </w:r>
            <w:proofErr w:type="spellEnd"/>
            <w:r w:rsidRPr="00604E78">
              <w:rPr>
                <w:rFonts w:ascii="Times New Roman" w:hAnsi="Times New Roman" w:cs="Times New Roman"/>
                <w:bCs/>
              </w:rPr>
              <w:t xml:space="preserve">, </w:t>
            </w:r>
            <w:proofErr w:type="spellStart"/>
            <w:r w:rsidRPr="00604E78">
              <w:rPr>
                <w:rFonts w:ascii="Times New Roman" w:hAnsi="Times New Roman" w:cs="Times New Roman"/>
                <w:bCs/>
              </w:rPr>
              <w:t>що</w:t>
            </w:r>
            <w:proofErr w:type="spellEnd"/>
            <w:r w:rsidRPr="00604E78">
              <w:rPr>
                <w:rFonts w:ascii="Times New Roman" w:hAnsi="Times New Roman" w:cs="Times New Roman"/>
                <w:bCs/>
              </w:rPr>
              <w:t xml:space="preserve"> </w:t>
            </w:r>
            <w:proofErr w:type="spellStart"/>
            <w:r w:rsidRPr="00604E78">
              <w:rPr>
                <w:rFonts w:ascii="Times New Roman" w:hAnsi="Times New Roman" w:cs="Times New Roman"/>
                <w:bCs/>
              </w:rPr>
              <w:t>потребує</w:t>
            </w:r>
            <w:proofErr w:type="spellEnd"/>
            <w:r w:rsidRPr="00604E78">
              <w:rPr>
                <w:rFonts w:ascii="Times New Roman" w:hAnsi="Times New Roman" w:cs="Times New Roman"/>
                <w:bCs/>
              </w:rPr>
              <w:t xml:space="preserve"> </w:t>
            </w:r>
            <w:proofErr w:type="spellStart"/>
            <w:r w:rsidRPr="00604E78">
              <w:rPr>
                <w:rFonts w:ascii="Times New Roman" w:hAnsi="Times New Roman" w:cs="Times New Roman"/>
                <w:bCs/>
              </w:rPr>
              <w:t>корегування</w:t>
            </w:r>
            <w:proofErr w:type="spellEnd"/>
          </w:p>
        </w:tc>
        <w:tc>
          <w:tcPr>
            <w:tcW w:w="36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2197" w:rsidRPr="00604E78" w:rsidRDefault="008E2197" w:rsidP="00682633">
            <w:pPr>
              <w:pStyle w:val="TableContents"/>
              <w:rPr>
                <w:rFonts w:ascii="Times New Roman" w:hAnsi="Times New Roman" w:cs="Times New Roman"/>
                <w:bCs/>
              </w:rPr>
            </w:pPr>
            <w:proofErr w:type="spellStart"/>
            <w:r w:rsidRPr="00604E78">
              <w:rPr>
                <w:rFonts w:ascii="Times New Roman" w:hAnsi="Times New Roman" w:cs="Times New Roman"/>
                <w:bCs/>
              </w:rPr>
              <w:t>Корегуючий</w:t>
            </w:r>
            <w:proofErr w:type="spellEnd"/>
            <w:r w:rsidRPr="00604E78">
              <w:rPr>
                <w:rFonts w:ascii="Times New Roman" w:hAnsi="Times New Roman" w:cs="Times New Roman"/>
                <w:bCs/>
              </w:rPr>
              <w:t xml:space="preserve"> </w:t>
            </w:r>
            <w:proofErr w:type="spellStart"/>
            <w:r w:rsidRPr="00604E78">
              <w:rPr>
                <w:rFonts w:ascii="Times New Roman" w:hAnsi="Times New Roman" w:cs="Times New Roman"/>
                <w:bCs/>
              </w:rPr>
              <w:t>механізм</w:t>
            </w:r>
            <w:proofErr w:type="spellEnd"/>
          </w:p>
        </w:tc>
      </w:tr>
      <w:tr w:rsidR="008E2197" w:rsidRPr="008E2197" w:rsidTr="00850F81">
        <w:tc>
          <w:tcPr>
            <w:tcW w:w="6087"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proofErr w:type="spellStart"/>
            <w:r w:rsidRPr="008E2197">
              <w:rPr>
                <w:rFonts w:ascii="Times New Roman" w:hAnsi="Times New Roman" w:cs="Times New Roman"/>
                <w:color w:val="auto"/>
              </w:rPr>
              <w:t>не</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передбачено</w:t>
            </w:r>
            <w:proofErr w:type="spellEnd"/>
          </w:p>
        </w:tc>
        <w:tc>
          <w:tcPr>
            <w:tcW w:w="3694" w:type="dxa"/>
            <w:tcBorders>
              <w:left w:val="single" w:sz="2" w:space="0" w:color="000000"/>
              <w:bottom w:val="single" w:sz="2" w:space="0" w:color="000000"/>
              <w:right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proofErr w:type="spellStart"/>
            <w:r w:rsidRPr="008E2197">
              <w:rPr>
                <w:rFonts w:ascii="Times New Roman" w:hAnsi="Times New Roman" w:cs="Times New Roman"/>
                <w:color w:val="auto"/>
              </w:rPr>
              <w:t>не</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передбачено</w:t>
            </w:r>
            <w:proofErr w:type="spellEnd"/>
          </w:p>
        </w:tc>
      </w:tr>
    </w:tbl>
    <w:p w:rsidR="008E2197" w:rsidRPr="008E2197" w:rsidRDefault="008E2197" w:rsidP="008E2197">
      <w:pPr>
        <w:pStyle w:val="Textbody"/>
        <w:rPr>
          <w:rFonts w:ascii="Times New Roman" w:hAnsi="Times New Roman" w:cs="Times New Roman"/>
          <w:color w:val="auto"/>
        </w:rPr>
      </w:pPr>
    </w:p>
    <w:tbl>
      <w:tblPr>
        <w:tblW w:w="9783" w:type="dxa"/>
        <w:tblInd w:w="-145" w:type="dxa"/>
        <w:tblLayout w:type="fixed"/>
        <w:tblCellMar>
          <w:left w:w="10" w:type="dxa"/>
          <w:right w:w="10" w:type="dxa"/>
        </w:tblCellMar>
        <w:tblLook w:val="04A0" w:firstRow="1" w:lastRow="0" w:firstColumn="1" w:lastColumn="0" w:noHBand="0" w:noVBand="1"/>
      </w:tblPr>
      <w:tblGrid>
        <w:gridCol w:w="4675"/>
        <w:gridCol w:w="2581"/>
        <w:gridCol w:w="2527"/>
      </w:tblGrid>
      <w:tr w:rsidR="008E2197" w:rsidRPr="008E2197" w:rsidTr="00C96C7B">
        <w:tc>
          <w:tcPr>
            <w:tcW w:w="4675" w:type="dxa"/>
            <w:tcBorders>
              <w:top w:val="single" w:sz="2" w:space="0" w:color="000000"/>
              <w:left w:val="single" w:sz="2" w:space="0" w:color="000000"/>
              <w:bottom w:val="single" w:sz="2" w:space="0" w:color="000000"/>
            </w:tcBorders>
            <w:tcMar>
              <w:top w:w="57" w:type="dxa"/>
              <w:left w:w="57" w:type="dxa"/>
              <w:bottom w:w="57" w:type="dxa"/>
              <w:right w:w="57" w:type="dxa"/>
            </w:tcMar>
          </w:tcPr>
          <w:p w:rsidR="008E2197" w:rsidRPr="00604E78" w:rsidRDefault="008E2197" w:rsidP="00682633">
            <w:pPr>
              <w:pStyle w:val="Standard"/>
              <w:rPr>
                <w:rFonts w:ascii="Times New Roman" w:hAnsi="Times New Roman" w:cs="Times New Roman"/>
                <w:bCs/>
              </w:rPr>
            </w:pPr>
            <w:proofErr w:type="spellStart"/>
            <w:r w:rsidRPr="00604E78">
              <w:rPr>
                <w:rFonts w:ascii="Times New Roman" w:hAnsi="Times New Roman" w:cs="Times New Roman"/>
                <w:bCs/>
              </w:rPr>
              <w:t>Показник</w:t>
            </w:r>
            <w:proofErr w:type="spellEnd"/>
          </w:p>
        </w:tc>
        <w:tc>
          <w:tcPr>
            <w:tcW w:w="2581" w:type="dxa"/>
            <w:tcBorders>
              <w:top w:val="single" w:sz="2" w:space="0" w:color="000000"/>
              <w:left w:val="single" w:sz="2" w:space="0" w:color="000000"/>
              <w:bottom w:val="single" w:sz="2" w:space="0" w:color="000000"/>
            </w:tcBorders>
            <w:tcMar>
              <w:top w:w="57" w:type="dxa"/>
              <w:left w:w="57" w:type="dxa"/>
              <w:bottom w:w="57" w:type="dxa"/>
              <w:right w:w="57" w:type="dxa"/>
            </w:tcMar>
          </w:tcPr>
          <w:p w:rsidR="008E2197" w:rsidRPr="00604E78" w:rsidRDefault="008E2197" w:rsidP="00682633">
            <w:pPr>
              <w:pStyle w:val="Standard"/>
              <w:rPr>
                <w:rFonts w:ascii="Times New Roman" w:hAnsi="Times New Roman" w:cs="Times New Roman"/>
                <w:bCs/>
                <w:lang w:val="ru-RU"/>
              </w:rPr>
            </w:pPr>
            <w:proofErr w:type="spellStart"/>
            <w:r w:rsidRPr="00604E78">
              <w:rPr>
                <w:rFonts w:ascii="Times New Roman" w:hAnsi="Times New Roman" w:cs="Times New Roman"/>
                <w:bCs/>
                <w:lang w:val="ru-RU"/>
              </w:rPr>
              <w:t>Сумарні</w:t>
            </w:r>
            <w:proofErr w:type="spellEnd"/>
            <w:r w:rsidRPr="00604E78">
              <w:rPr>
                <w:rFonts w:ascii="Times New Roman" w:hAnsi="Times New Roman" w:cs="Times New Roman"/>
                <w:bCs/>
                <w:lang w:val="ru-RU"/>
              </w:rPr>
              <w:t xml:space="preserve"> </w:t>
            </w:r>
            <w:proofErr w:type="spellStart"/>
            <w:r w:rsidRPr="00604E78">
              <w:rPr>
                <w:rFonts w:ascii="Times New Roman" w:hAnsi="Times New Roman" w:cs="Times New Roman"/>
                <w:bCs/>
                <w:lang w:val="ru-RU"/>
              </w:rPr>
              <w:t>витрати</w:t>
            </w:r>
            <w:proofErr w:type="spellEnd"/>
            <w:r w:rsidRPr="00604E78">
              <w:rPr>
                <w:rFonts w:ascii="Times New Roman" w:hAnsi="Times New Roman" w:cs="Times New Roman"/>
                <w:bCs/>
                <w:lang w:val="ru-RU"/>
              </w:rPr>
              <w:t xml:space="preserve"> малого </w:t>
            </w:r>
            <w:proofErr w:type="spellStart"/>
            <w:r w:rsidRPr="00604E78">
              <w:rPr>
                <w:rFonts w:ascii="Times New Roman" w:hAnsi="Times New Roman" w:cs="Times New Roman"/>
                <w:bCs/>
                <w:lang w:val="ru-RU"/>
              </w:rPr>
              <w:t>підприємництва</w:t>
            </w:r>
            <w:proofErr w:type="spellEnd"/>
            <w:r w:rsidRPr="00604E78">
              <w:rPr>
                <w:rFonts w:ascii="Times New Roman" w:hAnsi="Times New Roman" w:cs="Times New Roman"/>
                <w:bCs/>
                <w:lang w:val="ru-RU"/>
              </w:rPr>
              <w:t xml:space="preserve"> на </w:t>
            </w:r>
            <w:proofErr w:type="spellStart"/>
            <w:r w:rsidRPr="00604E78">
              <w:rPr>
                <w:rFonts w:ascii="Times New Roman" w:hAnsi="Times New Roman" w:cs="Times New Roman"/>
                <w:bCs/>
                <w:lang w:val="ru-RU"/>
              </w:rPr>
              <w:t>виконання</w:t>
            </w:r>
            <w:proofErr w:type="spellEnd"/>
            <w:r w:rsidRPr="00604E78">
              <w:rPr>
                <w:rFonts w:ascii="Times New Roman" w:hAnsi="Times New Roman" w:cs="Times New Roman"/>
                <w:bCs/>
                <w:lang w:val="ru-RU"/>
              </w:rPr>
              <w:t xml:space="preserve"> </w:t>
            </w:r>
            <w:proofErr w:type="spellStart"/>
            <w:r w:rsidRPr="00604E78">
              <w:rPr>
                <w:rFonts w:ascii="Times New Roman" w:hAnsi="Times New Roman" w:cs="Times New Roman"/>
                <w:bCs/>
                <w:lang w:val="ru-RU"/>
              </w:rPr>
              <w:t>запланованого</w:t>
            </w:r>
            <w:proofErr w:type="spellEnd"/>
            <w:r w:rsidRPr="00604E78">
              <w:rPr>
                <w:rFonts w:ascii="Times New Roman" w:hAnsi="Times New Roman" w:cs="Times New Roman"/>
                <w:bCs/>
                <w:lang w:val="ru-RU"/>
              </w:rPr>
              <w:t xml:space="preserve"> </w:t>
            </w:r>
            <w:proofErr w:type="spellStart"/>
            <w:r w:rsidRPr="00604E78">
              <w:rPr>
                <w:rFonts w:ascii="Times New Roman" w:hAnsi="Times New Roman" w:cs="Times New Roman"/>
                <w:bCs/>
                <w:lang w:val="ru-RU"/>
              </w:rPr>
              <w:t>регулювання</w:t>
            </w:r>
            <w:proofErr w:type="spellEnd"/>
            <w:r w:rsidRPr="00604E78">
              <w:rPr>
                <w:rFonts w:ascii="Times New Roman" w:hAnsi="Times New Roman" w:cs="Times New Roman"/>
                <w:bCs/>
                <w:lang w:val="ru-RU"/>
              </w:rPr>
              <w:t xml:space="preserve"> за перший </w:t>
            </w:r>
            <w:proofErr w:type="spellStart"/>
            <w:r w:rsidRPr="00604E78">
              <w:rPr>
                <w:rFonts w:ascii="Times New Roman" w:hAnsi="Times New Roman" w:cs="Times New Roman"/>
                <w:bCs/>
                <w:lang w:val="ru-RU"/>
              </w:rPr>
              <w:t>рік</w:t>
            </w:r>
            <w:proofErr w:type="spellEnd"/>
            <w:r w:rsidRPr="00604E78">
              <w:rPr>
                <w:rFonts w:ascii="Times New Roman" w:hAnsi="Times New Roman" w:cs="Times New Roman"/>
                <w:bCs/>
                <w:lang w:val="ru-RU"/>
              </w:rPr>
              <w:t xml:space="preserve">, </w:t>
            </w:r>
            <w:proofErr w:type="spellStart"/>
            <w:r w:rsidRPr="00604E78">
              <w:rPr>
                <w:rFonts w:ascii="Times New Roman" w:hAnsi="Times New Roman" w:cs="Times New Roman"/>
                <w:bCs/>
                <w:lang w:val="ru-RU"/>
              </w:rPr>
              <w:t>гривень</w:t>
            </w:r>
            <w:proofErr w:type="spellEnd"/>
          </w:p>
        </w:tc>
        <w:tc>
          <w:tcPr>
            <w:tcW w:w="25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E2197" w:rsidRPr="00604E78" w:rsidRDefault="008E2197" w:rsidP="00682633">
            <w:pPr>
              <w:pStyle w:val="TableContents"/>
              <w:rPr>
                <w:rFonts w:ascii="Times New Roman" w:hAnsi="Times New Roman" w:cs="Times New Roman"/>
                <w:bCs/>
                <w:lang w:val="ru-RU"/>
              </w:rPr>
            </w:pPr>
            <w:proofErr w:type="spellStart"/>
            <w:r w:rsidRPr="00604E78">
              <w:rPr>
                <w:rFonts w:ascii="Times New Roman" w:hAnsi="Times New Roman" w:cs="Times New Roman"/>
                <w:bCs/>
                <w:lang w:val="ru-RU"/>
              </w:rPr>
              <w:t>Сумарні</w:t>
            </w:r>
            <w:proofErr w:type="spellEnd"/>
            <w:r w:rsidRPr="00604E78">
              <w:rPr>
                <w:rFonts w:ascii="Times New Roman" w:hAnsi="Times New Roman" w:cs="Times New Roman"/>
                <w:bCs/>
                <w:lang w:val="ru-RU"/>
              </w:rPr>
              <w:t xml:space="preserve"> </w:t>
            </w:r>
            <w:proofErr w:type="spellStart"/>
            <w:r w:rsidRPr="00604E78">
              <w:rPr>
                <w:rFonts w:ascii="Times New Roman" w:hAnsi="Times New Roman" w:cs="Times New Roman"/>
                <w:bCs/>
                <w:lang w:val="ru-RU"/>
              </w:rPr>
              <w:t>витрати</w:t>
            </w:r>
            <w:proofErr w:type="spellEnd"/>
            <w:r w:rsidRPr="00604E78">
              <w:rPr>
                <w:rFonts w:ascii="Times New Roman" w:hAnsi="Times New Roman" w:cs="Times New Roman"/>
                <w:bCs/>
                <w:lang w:val="ru-RU"/>
              </w:rPr>
              <w:t xml:space="preserve"> малого </w:t>
            </w:r>
            <w:proofErr w:type="spellStart"/>
            <w:r w:rsidRPr="00604E78">
              <w:rPr>
                <w:rFonts w:ascii="Times New Roman" w:hAnsi="Times New Roman" w:cs="Times New Roman"/>
                <w:bCs/>
                <w:lang w:val="ru-RU"/>
              </w:rPr>
              <w:t>підприємництва</w:t>
            </w:r>
            <w:proofErr w:type="spellEnd"/>
            <w:r w:rsidRPr="00604E78">
              <w:rPr>
                <w:rFonts w:ascii="Times New Roman" w:hAnsi="Times New Roman" w:cs="Times New Roman"/>
                <w:bCs/>
                <w:lang w:val="ru-RU"/>
              </w:rPr>
              <w:t xml:space="preserve"> на </w:t>
            </w:r>
            <w:proofErr w:type="spellStart"/>
            <w:r w:rsidRPr="00604E78">
              <w:rPr>
                <w:rFonts w:ascii="Times New Roman" w:hAnsi="Times New Roman" w:cs="Times New Roman"/>
                <w:bCs/>
                <w:lang w:val="ru-RU"/>
              </w:rPr>
              <w:t>виконання</w:t>
            </w:r>
            <w:proofErr w:type="spellEnd"/>
            <w:r w:rsidRPr="00604E78">
              <w:rPr>
                <w:rFonts w:ascii="Times New Roman" w:hAnsi="Times New Roman" w:cs="Times New Roman"/>
                <w:bCs/>
                <w:lang w:val="ru-RU"/>
              </w:rPr>
              <w:t xml:space="preserve"> </w:t>
            </w:r>
            <w:proofErr w:type="spellStart"/>
            <w:r w:rsidRPr="00604E78">
              <w:rPr>
                <w:rFonts w:ascii="Times New Roman" w:hAnsi="Times New Roman" w:cs="Times New Roman"/>
                <w:bCs/>
                <w:lang w:val="ru-RU"/>
              </w:rPr>
              <w:t>запланованого</w:t>
            </w:r>
            <w:proofErr w:type="spellEnd"/>
            <w:r w:rsidRPr="00604E78">
              <w:rPr>
                <w:rFonts w:ascii="Times New Roman" w:hAnsi="Times New Roman" w:cs="Times New Roman"/>
                <w:bCs/>
                <w:lang w:val="ru-RU"/>
              </w:rPr>
              <w:t xml:space="preserve"> </w:t>
            </w:r>
            <w:proofErr w:type="spellStart"/>
            <w:r w:rsidRPr="00604E78">
              <w:rPr>
                <w:rFonts w:ascii="Times New Roman" w:hAnsi="Times New Roman" w:cs="Times New Roman"/>
                <w:bCs/>
                <w:lang w:val="ru-RU"/>
              </w:rPr>
              <w:t>регулювання</w:t>
            </w:r>
            <w:proofErr w:type="spellEnd"/>
            <w:r w:rsidRPr="00604E78">
              <w:rPr>
                <w:rFonts w:ascii="Times New Roman" w:hAnsi="Times New Roman" w:cs="Times New Roman"/>
                <w:bCs/>
                <w:lang w:val="ru-RU"/>
              </w:rPr>
              <w:t xml:space="preserve"> за </w:t>
            </w:r>
            <w:proofErr w:type="spellStart"/>
            <w:r w:rsidRPr="00604E78">
              <w:rPr>
                <w:rFonts w:ascii="Times New Roman" w:hAnsi="Times New Roman" w:cs="Times New Roman"/>
                <w:bCs/>
                <w:lang w:val="ru-RU"/>
              </w:rPr>
              <w:t>п'ять</w:t>
            </w:r>
            <w:proofErr w:type="spellEnd"/>
            <w:r w:rsidRPr="00604E78">
              <w:rPr>
                <w:rFonts w:ascii="Times New Roman" w:hAnsi="Times New Roman" w:cs="Times New Roman"/>
                <w:bCs/>
                <w:lang w:val="ru-RU"/>
              </w:rPr>
              <w:t xml:space="preserve"> </w:t>
            </w:r>
            <w:proofErr w:type="spellStart"/>
            <w:r w:rsidRPr="00604E78">
              <w:rPr>
                <w:rFonts w:ascii="Times New Roman" w:hAnsi="Times New Roman" w:cs="Times New Roman"/>
                <w:bCs/>
                <w:lang w:val="ru-RU"/>
              </w:rPr>
              <w:t>років</w:t>
            </w:r>
            <w:proofErr w:type="spellEnd"/>
            <w:r w:rsidRPr="00604E78">
              <w:rPr>
                <w:rFonts w:ascii="Times New Roman" w:hAnsi="Times New Roman" w:cs="Times New Roman"/>
                <w:bCs/>
                <w:lang w:val="ru-RU"/>
              </w:rPr>
              <w:t xml:space="preserve">, </w:t>
            </w:r>
            <w:proofErr w:type="spellStart"/>
            <w:r w:rsidRPr="00604E78">
              <w:rPr>
                <w:rFonts w:ascii="Times New Roman" w:hAnsi="Times New Roman" w:cs="Times New Roman"/>
                <w:bCs/>
                <w:lang w:val="ru-RU"/>
              </w:rPr>
              <w:t>гривень</w:t>
            </w:r>
            <w:proofErr w:type="spellEnd"/>
          </w:p>
        </w:tc>
      </w:tr>
      <w:tr w:rsidR="008E2197" w:rsidRPr="008E2197" w:rsidTr="00C96C7B">
        <w:tc>
          <w:tcPr>
            <w:tcW w:w="4675"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proofErr w:type="spellStart"/>
            <w:r w:rsidRPr="008E2197">
              <w:rPr>
                <w:rFonts w:ascii="Times New Roman" w:hAnsi="Times New Roman" w:cs="Times New Roman"/>
                <w:color w:val="auto"/>
              </w:rPr>
              <w:t>Заплановане</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регулювання</w:t>
            </w:r>
            <w:proofErr w:type="spellEnd"/>
          </w:p>
        </w:tc>
        <w:tc>
          <w:tcPr>
            <w:tcW w:w="2581"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r>
      <w:tr w:rsidR="008E2197" w:rsidRPr="008E2197" w:rsidTr="00C96C7B">
        <w:tc>
          <w:tcPr>
            <w:tcW w:w="4675"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lang w:val="ru-RU"/>
              </w:rPr>
            </w:pPr>
            <w:r w:rsidRPr="008E2197">
              <w:rPr>
                <w:rFonts w:ascii="Times New Roman" w:hAnsi="Times New Roman" w:cs="Times New Roman"/>
                <w:color w:val="auto"/>
                <w:lang w:val="ru-RU"/>
              </w:rPr>
              <w:t xml:space="preserve">За умов </w:t>
            </w:r>
            <w:proofErr w:type="spellStart"/>
            <w:r w:rsidRPr="008E2197">
              <w:rPr>
                <w:rFonts w:ascii="Times New Roman" w:hAnsi="Times New Roman" w:cs="Times New Roman"/>
                <w:color w:val="auto"/>
                <w:lang w:val="ru-RU"/>
              </w:rPr>
              <w:t>застосування</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компенсаторних</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механізмів</w:t>
            </w:r>
            <w:proofErr w:type="spellEnd"/>
            <w:r w:rsidRPr="008E2197">
              <w:rPr>
                <w:rFonts w:ascii="Times New Roman" w:hAnsi="Times New Roman" w:cs="Times New Roman"/>
                <w:color w:val="auto"/>
                <w:lang w:val="ru-RU"/>
              </w:rPr>
              <w:t xml:space="preserve"> для малого </w:t>
            </w:r>
            <w:proofErr w:type="spellStart"/>
            <w:r w:rsidRPr="008E2197">
              <w:rPr>
                <w:rFonts w:ascii="Times New Roman" w:hAnsi="Times New Roman" w:cs="Times New Roman"/>
                <w:color w:val="auto"/>
                <w:lang w:val="ru-RU"/>
              </w:rPr>
              <w:t>підприємництва</w:t>
            </w:r>
            <w:proofErr w:type="spellEnd"/>
          </w:p>
        </w:tc>
        <w:tc>
          <w:tcPr>
            <w:tcW w:w="2581"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proofErr w:type="spellStart"/>
            <w:r w:rsidRPr="008E2197">
              <w:rPr>
                <w:rFonts w:ascii="Times New Roman" w:hAnsi="Times New Roman" w:cs="Times New Roman"/>
                <w:color w:val="auto"/>
              </w:rPr>
              <w:t>не</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передбачено</w:t>
            </w:r>
            <w:proofErr w:type="spellEnd"/>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proofErr w:type="spellStart"/>
            <w:r w:rsidRPr="008E2197">
              <w:rPr>
                <w:rFonts w:ascii="Times New Roman" w:hAnsi="Times New Roman" w:cs="Times New Roman"/>
                <w:color w:val="auto"/>
              </w:rPr>
              <w:t>не</w:t>
            </w:r>
            <w:proofErr w:type="spellEnd"/>
            <w:r w:rsidRPr="008E2197">
              <w:rPr>
                <w:rFonts w:ascii="Times New Roman" w:hAnsi="Times New Roman" w:cs="Times New Roman"/>
                <w:color w:val="auto"/>
              </w:rPr>
              <w:t xml:space="preserve"> </w:t>
            </w:r>
            <w:proofErr w:type="spellStart"/>
            <w:r w:rsidRPr="008E2197">
              <w:rPr>
                <w:rFonts w:ascii="Times New Roman" w:hAnsi="Times New Roman" w:cs="Times New Roman"/>
                <w:color w:val="auto"/>
              </w:rPr>
              <w:t>передбачено</w:t>
            </w:r>
            <w:proofErr w:type="spellEnd"/>
          </w:p>
        </w:tc>
      </w:tr>
      <w:tr w:rsidR="008E2197" w:rsidRPr="008E2197" w:rsidTr="00C96C7B">
        <w:tc>
          <w:tcPr>
            <w:tcW w:w="4675"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lang w:val="ru-RU"/>
              </w:rPr>
            </w:pPr>
            <w:proofErr w:type="spellStart"/>
            <w:r w:rsidRPr="008E2197">
              <w:rPr>
                <w:rFonts w:ascii="Times New Roman" w:hAnsi="Times New Roman" w:cs="Times New Roman"/>
                <w:color w:val="auto"/>
                <w:lang w:val="ru-RU"/>
              </w:rPr>
              <w:t>Сумарно</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зміна</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вартості</w:t>
            </w:r>
            <w:proofErr w:type="spellEnd"/>
            <w:r w:rsidRPr="008E2197">
              <w:rPr>
                <w:rFonts w:ascii="Times New Roman" w:hAnsi="Times New Roman" w:cs="Times New Roman"/>
                <w:color w:val="auto"/>
                <w:lang w:val="ru-RU"/>
              </w:rPr>
              <w:t xml:space="preserve"> </w:t>
            </w:r>
            <w:proofErr w:type="spellStart"/>
            <w:r w:rsidRPr="008E2197">
              <w:rPr>
                <w:rFonts w:ascii="Times New Roman" w:hAnsi="Times New Roman" w:cs="Times New Roman"/>
                <w:color w:val="auto"/>
                <w:lang w:val="ru-RU"/>
              </w:rPr>
              <w:t>регулювання</w:t>
            </w:r>
            <w:proofErr w:type="spellEnd"/>
            <w:r w:rsidRPr="008E2197">
              <w:rPr>
                <w:rFonts w:ascii="Times New Roman" w:hAnsi="Times New Roman" w:cs="Times New Roman"/>
                <w:color w:val="auto"/>
                <w:lang w:val="ru-RU"/>
              </w:rPr>
              <w:t xml:space="preserve"> малого </w:t>
            </w:r>
            <w:proofErr w:type="spellStart"/>
            <w:r w:rsidRPr="008E2197">
              <w:rPr>
                <w:rFonts w:ascii="Times New Roman" w:hAnsi="Times New Roman" w:cs="Times New Roman"/>
                <w:color w:val="auto"/>
                <w:lang w:val="ru-RU"/>
              </w:rPr>
              <w:t>підприємництва</w:t>
            </w:r>
            <w:proofErr w:type="spellEnd"/>
          </w:p>
        </w:tc>
        <w:tc>
          <w:tcPr>
            <w:tcW w:w="2581" w:type="dxa"/>
            <w:tcBorders>
              <w:left w:val="single" w:sz="2" w:space="0" w:color="000000"/>
              <w:bottom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008E2197" w:rsidRPr="008E2197" w:rsidRDefault="008E2197" w:rsidP="00682633">
            <w:pPr>
              <w:pStyle w:val="Standard"/>
              <w:rPr>
                <w:rFonts w:ascii="Times New Roman" w:hAnsi="Times New Roman" w:cs="Times New Roman"/>
                <w:color w:val="auto"/>
              </w:rPr>
            </w:pPr>
            <w:r w:rsidRPr="008E2197">
              <w:rPr>
                <w:rFonts w:ascii="Times New Roman" w:hAnsi="Times New Roman" w:cs="Times New Roman"/>
                <w:color w:val="auto"/>
              </w:rPr>
              <w:t>0</w:t>
            </w:r>
          </w:p>
        </w:tc>
      </w:tr>
    </w:tbl>
    <w:p w:rsidR="00FB5122" w:rsidRPr="008274E3" w:rsidRDefault="00FB5122" w:rsidP="003F063B">
      <w:pPr>
        <w:ind w:firstLine="426"/>
        <w:jc w:val="both"/>
        <w:rPr>
          <w:b/>
          <w:sz w:val="22"/>
          <w:szCs w:val="22"/>
          <w:lang w:val="ru-RU"/>
        </w:rPr>
      </w:pPr>
    </w:p>
    <w:p w:rsidR="006261F2" w:rsidRPr="008274E3" w:rsidRDefault="006261F2" w:rsidP="003F063B">
      <w:pPr>
        <w:ind w:firstLine="426"/>
        <w:jc w:val="both"/>
        <w:rPr>
          <w:b/>
          <w:sz w:val="22"/>
          <w:szCs w:val="22"/>
        </w:rPr>
      </w:pPr>
      <w:r w:rsidRPr="008274E3">
        <w:rPr>
          <w:b/>
          <w:sz w:val="22"/>
          <w:szCs w:val="22"/>
        </w:rPr>
        <w:t>VII. Обґрунтування запропонованого строку дії регуляторного акта</w:t>
      </w:r>
    </w:p>
    <w:p w:rsidR="006261F2" w:rsidRPr="008274E3" w:rsidRDefault="006261F2" w:rsidP="003F063B">
      <w:pPr>
        <w:ind w:firstLine="426"/>
        <w:jc w:val="both"/>
        <w:rPr>
          <w:sz w:val="22"/>
          <w:szCs w:val="22"/>
        </w:rPr>
      </w:pPr>
      <w:r w:rsidRPr="008274E3">
        <w:rPr>
          <w:sz w:val="22"/>
          <w:szCs w:val="22"/>
        </w:rPr>
        <w:t xml:space="preserve"> Регуляторний акт має необмежений строк дії. При виникненні змін у чинному законодавстві, які можуть впливати на дію регуляторного акту, до нього будуть вноситись відповідні корективи.</w:t>
      </w:r>
    </w:p>
    <w:p w:rsidR="00BF1F92" w:rsidRPr="008274E3" w:rsidRDefault="00BF1F92" w:rsidP="003F063B">
      <w:pPr>
        <w:ind w:firstLine="426"/>
        <w:jc w:val="both"/>
        <w:rPr>
          <w:b/>
          <w:sz w:val="22"/>
          <w:szCs w:val="22"/>
        </w:rPr>
      </w:pPr>
      <w:r w:rsidRPr="008274E3">
        <w:rPr>
          <w:b/>
          <w:sz w:val="22"/>
          <w:szCs w:val="22"/>
        </w:rPr>
        <w:t>VIII. Визначення показників результативності дії регуляторного акта</w:t>
      </w:r>
    </w:p>
    <w:p w:rsidR="00BF1F92" w:rsidRPr="008274E3" w:rsidRDefault="00BF1F92" w:rsidP="003F063B">
      <w:pPr>
        <w:ind w:firstLine="426"/>
        <w:jc w:val="both"/>
        <w:rPr>
          <w:sz w:val="22"/>
          <w:szCs w:val="22"/>
        </w:rPr>
      </w:pPr>
      <w:r w:rsidRPr="008274E3">
        <w:rPr>
          <w:sz w:val="22"/>
          <w:szCs w:val="22"/>
        </w:rPr>
        <w:t xml:space="preserve">Основними показниками результативності акта є: </w:t>
      </w:r>
    </w:p>
    <w:p w:rsidR="003646E1" w:rsidRPr="008274E3" w:rsidRDefault="00BF1F92" w:rsidP="003F063B">
      <w:pPr>
        <w:ind w:firstLine="426"/>
        <w:jc w:val="both"/>
        <w:rPr>
          <w:sz w:val="22"/>
          <w:szCs w:val="22"/>
        </w:rPr>
      </w:pPr>
      <w:r w:rsidRPr="008274E3">
        <w:rPr>
          <w:sz w:val="22"/>
          <w:szCs w:val="22"/>
        </w:rPr>
        <w:t xml:space="preserve">- надходження коштів до міського бюджету; </w:t>
      </w:r>
    </w:p>
    <w:p w:rsidR="003646E1" w:rsidRPr="008274E3" w:rsidRDefault="003646E1" w:rsidP="003F063B">
      <w:pPr>
        <w:ind w:firstLine="426"/>
        <w:jc w:val="both"/>
        <w:rPr>
          <w:sz w:val="22"/>
          <w:szCs w:val="22"/>
        </w:rPr>
      </w:pPr>
      <w:r w:rsidRPr="008274E3">
        <w:rPr>
          <w:sz w:val="22"/>
          <w:szCs w:val="22"/>
        </w:rPr>
        <w:t>- кількість діючих договорів оренди;</w:t>
      </w:r>
    </w:p>
    <w:p w:rsidR="003646E1" w:rsidRPr="008274E3" w:rsidRDefault="00BF1F92" w:rsidP="003F063B">
      <w:pPr>
        <w:ind w:firstLine="426"/>
        <w:jc w:val="both"/>
        <w:rPr>
          <w:sz w:val="22"/>
          <w:szCs w:val="22"/>
        </w:rPr>
      </w:pPr>
      <w:r w:rsidRPr="008274E3">
        <w:rPr>
          <w:sz w:val="22"/>
          <w:szCs w:val="22"/>
        </w:rPr>
        <w:t xml:space="preserve">- </w:t>
      </w:r>
      <w:r w:rsidR="003646E1" w:rsidRPr="008274E3">
        <w:rPr>
          <w:sz w:val="22"/>
          <w:szCs w:val="22"/>
        </w:rPr>
        <w:t>кількість суб’єктів підприємництва, що орендують приміщення</w:t>
      </w:r>
      <w:r w:rsidRPr="008274E3">
        <w:rPr>
          <w:sz w:val="22"/>
          <w:szCs w:val="22"/>
        </w:rPr>
        <w:t xml:space="preserve">; </w:t>
      </w:r>
    </w:p>
    <w:p w:rsidR="00BF1F92" w:rsidRPr="008274E3" w:rsidRDefault="00BF1F92" w:rsidP="003F063B">
      <w:pPr>
        <w:ind w:firstLine="426"/>
        <w:jc w:val="both"/>
        <w:rPr>
          <w:sz w:val="22"/>
          <w:szCs w:val="22"/>
        </w:rPr>
      </w:pPr>
      <w:r w:rsidRPr="008274E3">
        <w:rPr>
          <w:b/>
          <w:sz w:val="22"/>
          <w:szCs w:val="22"/>
        </w:rPr>
        <w:t>IX. Визначення заходів, за допомогою яких здійснюватиметься відстеження результативності дії регуляторного акта</w:t>
      </w:r>
    </w:p>
    <w:p w:rsidR="003D15D0" w:rsidRPr="008274E3" w:rsidRDefault="003D15D0" w:rsidP="003F063B">
      <w:pPr>
        <w:ind w:firstLine="426"/>
        <w:jc w:val="both"/>
        <w:rPr>
          <w:sz w:val="22"/>
          <w:szCs w:val="22"/>
        </w:rPr>
      </w:pPr>
      <w:r w:rsidRPr="008274E3">
        <w:rPr>
          <w:sz w:val="22"/>
          <w:szCs w:val="22"/>
        </w:rPr>
        <w:t>Базове відстеження результативності регуляторного акта буде здійснюватись після набрання чинності цим регуляторним актом шляхом статистичного аналізу показників надходжень до міського бюджету.</w:t>
      </w:r>
    </w:p>
    <w:p w:rsidR="003D15D0" w:rsidRPr="008274E3" w:rsidRDefault="003D15D0" w:rsidP="003F063B">
      <w:pPr>
        <w:ind w:firstLine="426"/>
        <w:jc w:val="both"/>
        <w:rPr>
          <w:sz w:val="22"/>
          <w:szCs w:val="22"/>
        </w:rPr>
      </w:pPr>
      <w:r w:rsidRPr="008274E3">
        <w:rPr>
          <w:sz w:val="22"/>
          <w:szCs w:val="22"/>
        </w:rPr>
        <w:t xml:space="preserve"> Повторне відстеження буде здійснено через рік після набуття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акта, ці питання будуть врегульовані шляхом внесення відповідних змін. </w:t>
      </w:r>
    </w:p>
    <w:p w:rsidR="003D15D0" w:rsidRPr="008274E3" w:rsidRDefault="003D15D0" w:rsidP="003F063B">
      <w:pPr>
        <w:ind w:firstLine="426"/>
        <w:jc w:val="both"/>
        <w:rPr>
          <w:sz w:val="22"/>
          <w:szCs w:val="22"/>
        </w:rPr>
      </w:pPr>
      <w:r w:rsidRPr="008274E3">
        <w:rPr>
          <w:sz w:val="22"/>
          <w:szCs w:val="22"/>
        </w:rPr>
        <w:t xml:space="preserve">Періодичне відстеження буде здійснюватися раз на три роки, починаючи з дня виконання заходів з повторного відстеження. Установлені кількісні та якісні значення показників результативності акта порівнюватимуться із значеннями аналогічних показників, що встановлені під час повторного відстеження. </w:t>
      </w:r>
    </w:p>
    <w:p w:rsidR="003F063B" w:rsidRDefault="003F063B" w:rsidP="00EA5726">
      <w:pPr>
        <w:jc w:val="both"/>
        <w:rPr>
          <w:sz w:val="22"/>
          <w:szCs w:val="22"/>
        </w:rPr>
      </w:pPr>
    </w:p>
    <w:p w:rsidR="00C92C92" w:rsidRPr="008274E3" w:rsidRDefault="00C92C92" w:rsidP="00EA5726">
      <w:pPr>
        <w:jc w:val="both"/>
        <w:rPr>
          <w:sz w:val="22"/>
          <w:szCs w:val="22"/>
        </w:rPr>
      </w:pPr>
    </w:p>
    <w:p w:rsidR="003D15D0" w:rsidRPr="008274E3" w:rsidRDefault="003D15D0" w:rsidP="003D15D0">
      <w:pPr>
        <w:tabs>
          <w:tab w:val="left" w:pos="7710"/>
        </w:tabs>
        <w:rPr>
          <w:sz w:val="22"/>
          <w:szCs w:val="22"/>
        </w:rPr>
      </w:pPr>
    </w:p>
    <w:sectPr w:rsidR="003D15D0" w:rsidRPr="008274E3" w:rsidSect="00C96C7B">
      <w:pgSz w:w="11906" w:h="16838"/>
      <w:pgMar w:top="426" w:right="85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76D6A"/>
    <w:multiLevelType w:val="hybridMultilevel"/>
    <w:tmpl w:val="7B5C1F1E"/>
    <w:lvl w:ilvl="0" w:tplc="6E007D0A">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1E11B6"/>
    <w:multiLevelType w:val="hybridMultilevel"/>
    <w:tmpl w:val="1C544806"/>
    <w:lvl w:ilvl="0" w:tplc="7E4CCE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26"/>
    <w:rsid w:val="00015CB4"/>
    <w:rsid w:val="00020C33"/>
    <w:rsid w:val="00025ADD"/>
    <w:rsid w:val="00050261"/>
    <w:rsid w:val="00056904"/>
    <w:rsid w:val="00066A2F"/>
    <w:rsid w:val="000761F8"/>
    <w:rsid w:val="001054F4"/>
    <w:rsid w:val="00106AD3"/>
    <w:rsid w:val="00131F96"/>
    <w:rsid w:val="00144EA5"/>
    <w:rsid w:val="0019011A"/>
    <w:rsid w:val="001A1BC6"/>
    <w:rsid w:val="001B6254"/>
    <w:rsid w:val="001B7B7A"/>
    <w:rsid w:val="001D060D"/>
    <w:rsid w:val="001D29A9"/>
    <w:rsid w:val="002044B2"/>
    <w:rsid w:val="002112FD"/>
    <w:rsid w:val="00250B8C"/>
    <w:rsid w:val="002B372B"/>
    <w:rsid w:val="002B60A4"/>
    <w:rsid w:val="002C0A5B"/>
    <w:rsid w:val="002F0B87"/>
    <w:rsid w:val="002F703B"/>
    <w:rsid w:val="003501D4"/>
    <w:rsid w:val="003646E1"/>
    <w:rsid w:val="00373BA3"/>
    <w:rsid w:val="003C1129"/>
    <w:rsid w:val="003C4887"/>
    <w:rsid w:val="003D15D0"/>
    <w:rsid w:val="003D37ED"/>
    <w:rsid w:val="003D5BFC"/>
    <w:rsid w:val="003F063B"/>
    <w:rsid w:val="003F52B3"/>
    <w:rsid w:val="004118AF"/>
    <w:rsid w:val="0042188F"/>
    <w:rsid w:val="0045011A"/>
    <w:rsid w:val="004B4D6A"/>
    <w:rsid w:val="00501090"/>
    <w:rsid w:val="00555898"/>
    <w:rsid w:val="00566A2B"/>
    <w:rsid w:val="00566A46"/>
    <w:rsid w:val="00576F67"/>
    <w:rsid w:val="005C025F"/>
    <w:rsid w:val="005D03DB"/>
    <w:rsid w:val="005D54AF"/>
    <w:rsid w:val="005E351D"/>
    <w:rsid w:val="005F0BA9"/>
    <w:rsid w:val="005F6922"/>
    <w:rsid w:val="00604E78"/>
    <w:rsid w:val="00607696"/>
    <w:rsid w:val="006261F2"/>
    <w:rsid w:val="0064343B"/>
    <w:rsid w:val="00675E14"/>
    <w:rsid w:val="00682633"/>
    <w:rsid w:val="0069680B"/>
    <w:rsid w:val="006F0465"/>
    <w:rsid w:val="00745AD9"/>
    <w:rsid w:val="007833B8"/>
    <w:rsid w:val="00795895"/>
    <w:rsid w:val="007D6357"/>
    <w:rsid w:val="007F4CCC"/>
    <w:rsid w:val="008274E3"/>
    <w:rsid w:val="00827928"/>
    <w:rsid w:val="00835AE9"/>
    <w:rsid w:val="0083737A"/>
    <w:rsid w:val="00850F81"/>
    <w:rsid w:val="00857CE8"/>
    <w:rsid w:val="00883CE9"/>
    <w:rsid w:val="0089184E"/>
    <w:rsid w:val="008B174C"/>
    <w:rsid w:val="008E2197"/>
    <w:rsid w:val="00926157"/>
    <w:rsid w:val="00937D0E"/>
    <w:rsid w:val="009442E8"/>
    <w:rsid w:val="00960000"/>
    <w:rsid w:val="00961CB9"/>
    <w:rsid w:val="00986751"/>
    <w:rsid w:val="00990B7A"/>
    <w:rsid w:val="00994249"/>
    <w:rsid w:val="009B6057"/>
    <w:rsid w:val="00A1186A"/>
    <w:rsid w:val="00A12C93"/>
    <w:rsid w:val="00A22E2E"/>
    <w:rsid w:val="00A50869"/>
    <w:rsid w:val="00A55ACA"/>
    <w:rsid w:val="00A76ED2"/>
    <w:rsid w:val="00A81408"/>
    <w:rsid w:val="00A96776"/>
    <w:rsid w:val="00AB3B0F"/>
    <w:rsid w:val="00AB5FF2"/>
    <w:rsid w:val="00AC7934"/>
    <w:rsid w:val="00AD4058"/>
    <w:rsid w:val="00AD5B2B"/>
    <w:rsid w:val="00AF2C63"/>
    <w:rsid w:val="00B744E6"/>
    <w:rsid w:val="00BA66AC"/>
    <w:rsid w:val="00BC652D"/>
    <w:rsid w:val="00BF1F92"/>
    <w:rsid w:val="00C04F7F"/>
    <w:rsid w:val="00C405FA"/>
    <w:rsid w:val="00C61DED"/>
    <w:rsid w:val="00C6424F"/>
    <w:rsid w:val="00C76339"/>
    <w:rsid w:val="00C92C92"/>
    <w:rsid w:val="00C96C7B"/>
    <w:rsid w:val="00CB6382"/>
    <w:rsid w:val="00D10AB3"/>
    <w:rsid w:val="00D21F97"/>
    <w:rsid w:val="00D268B0"/>
    <w:rsid w:val="00D3621A"/>
    <w:rsid w:val="00D37616"/>
    <w:rsid w:val="00D70373"/>
    <w:rsid w:val="00D80B1A"/>
    <w:rsid w:val="00D8246D"/>
    <w:rsid w:val="00D8556D"/>
    <w:rsid w:val="00D85B8D"/>
    <w:rsid w:val="00DA4078"/>
    <w:rsid w:val="00DE495F"/>
    <w:rsid w:val="00DF686B"/>
    <w:rsid w:val="00E272D6"/>
    <w:rsid w:val="00E61925"/>
    <w:rsid w:val="00E672E9"/>
    <w:rsid w:val="00E7362E"/>
    <w:rsid w:val="00EA5726"/>
    <w:rsid w:val="00EC15C3"/>
    <w:rsid w:val="00EF0A7B"/>
    <w:rsid w:val="00F30AA5"/>
    <w:rsid w:val="00F34E3A"/>
    <w:rsid w:val="00F62F26"/>
    <w:rsid w:val="00F72AEE"/>
    <w:rsid w:val="00F7597E"/>
    <w:rsid w:val="00FA241B"/>
    <w:rsid w:val="00FB1CF7"/>
    <w:rsid w:val="00FB49EA"/>
    <w:rsid w:val="00FB5122"/>
    <w:rsid w:val="00FB7BCD"/>
    <w:rsid w:val="00FC7583"/>
    <w:rsid w:val="00FF3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1B"/>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1925"/>
    <w:pPr>
      <w:ind w:left="-360" w:right="-1051" w:firstLine="720"/>
      <w:jc w:val="both"/>
    </w:pPr>
    <w:rPr>
      <w:sz w:val="28"/>
    </w:rPr>
  </w:style>
  <w:style w:type="table" w:styleId="a4">
    <w:name w:val="Table Grid"/>
    <w:basedOn w:val="a1"/>
    <w:rsid w:val="00AB5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501090"/>
    <w:pPr>
      <w:spacing w:before="100" w:beforeAutospacing="1" w:after="100" w:afterAutospacing="1"/>
    </w:pPr>
    <w:rPr>
      <w:lang w:val="ru-RU"/>
    </w:rPr>
  </w:style>
  <w:style w:type="paragraph" w:customStyle="1" w:styleId="rvps12">
    <w:name w:val="rvps12"/>
    <w:basedOn w:val="a"/>
    <w:rsid w:val="00501090"/>
    <w:pPr>
      <w:spacing w:before="100" w:beforeAutospacing="1" w:after="100" w:afterAutospacing="1"/>
    </w:pPr>
    <w:rPr>
      <w:lang w:val="ru-RU"/>
    </w:rPr>
  </w:style>
  <w:style w:type="paragraph" w:customStyle="1" w:styleId="rvps14">
    <w:name w:val="rvps14"/>
    <w:basedOn w:val="a"/>
    <w:rsid w:val="00501090"/>
    <w:pPr>
      <w:spacing w:before="100" w:beforeAutospacing="1" w:after="100" w:afterAutospacing="1"/>
    </w:pPr>
    <w:rPr>
      <w:lang w:val="ru-RU"/>
    </w:rPr>
  </w:style>
  <w:style w:type="character" w:customStyle="1" w:styleId="rvts15">
    <w:name w:val="rvts15"/>
    <w:basedOn w:val="a0"/>
    <w:rsid w:val="008B174C"/>
  </w:style>
  <w:style w:type="character" w:customStyle="1" w:styleId="apple-converted-space">
    <w:name w:val="apple-converted-space"/>
    <w:basedOn w:val="a0"/>
    <w:rsid w:val="008B174C"/>
  </w:style>
  <w:style w:type="paragraph" w:styleId="a5">
    <w:name w:val="Balloon Text"/>
    <w:basedOn w:val="a"/>
    <w:link w:val="a6"/>
    <w:semiHidden/>
    <w:unhideWhenUsed/>
    <w:rsid w:val="00607696"/>
    <w:rPr>
      <w:rFonts w:ascii="Segoe UI" w:hAnsi="Segoe UI" w:cs="Segoe UI"/>
      <w:sz w:val="18"/>
      <w:szCs w:val="18"/>
    </w:rPr>
  </w:style>
  <w:style w:type="character" w:customStyle="1" w:styleId="a6">
    <w:name w:val="Текст выноски Знак"/>
    <w:basedOn w:val="a0"/>
    <w:link w:val="a5"/>
    <w:semiHidden/>
    <w:rsid w:val="00607696"/>
    <w:rPr>
      <w:rFonts w:ascii="Segoe UI" w:hAnsi="Segoe UI" w:cs="Segoe UI"/>
      <w:sz w:val="18"/>
      <w:szCs w:val="18"/>
      <w:lang w:val="uk-UA"/>
    </w:rPr>
  </w:style>
  <w:style w:type="paragraph" w:customStyle="1" w:styleId="Standard">
    <w:name w:val="Standard"/>
    <w:rsid w:val="00AC7934"/>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Standard"/>
    <w:rsid w:val="00AC7934"/>
    <w:pPr>
      <w:spacing w:after="140" w:line="288" w:lineRule="auto"/>
    </w:pPr>
  </w:style>
  <w:style w:type="paragraph" w:customStyle="1" w:styleId="TableContents">
    <w:name w:val="Table Contents"/>
    <w:basedOn w:val="Standard"/>
    <w:rsid w:val="00AC7934"/>
  </w:style>
  <w:style w:type="paragraph" w:customStyle="1" w:styleId="1">
    <w:name w:val="Обычный1"/>
    <w:link w:val="Normal"/>
    <w:rsid w:val="00C92C92"/>
  </w:style>
  <w:style w:type="character" w:customStyle="1" w:styleId="Normal">
    <w:name w:val="Normal Знак"/>
    <w:link w:val="1"/>
    <w:rsid w:val="00C92C92"/>
  </w:style>
  <w:style w:type="paragraph" w:customStyle="1" w:styleId="western">
    <w:name w:val="western"/>
    <w:basedOn w:val="a"/>
    <w:rsid w:val="00C92C92"/>
    <w:pPr>
      <w:spacing w:before="100" w:beforeAutospacing="1" w:after="119"/>
    </w:pPr>
    <w:rPr>
      <w:color w:val="000000"/>
      <w:lang w:val="ru-RU"/>
    </w:rPr>
  </w:style>
  <w:style w:type="character" w:styleId="a7">
    <w:name w:val="Strong"/>
    <w:qFormat/>
    <w:rsid w:val="00C92C92"/>
    <w:rPr>
      <w:b/>
      <w:bCs/>
    </w:rPr>
  </w:style>
  <w:style w:type="paragraph" w:styleId="a8">
    <w:name w:val="List Paragraph"/>
    <w:basedOn w:val="a"/>
    <w:uiPriority w:val="34"/>
    <w:qFormat/>
    <w:rsid w:val="00C92C92"/>
    <w:pPr>
      <w:spacing w:after="160" w:line="256" w:lineRule="auto"/>
      <w:ind w:left="720"/>
      <w:contextualSpacing/>
    </w:pPr>
    <w:rPr>
      <w:rFonts w:ascii="Calibri" w:eastAsia="Calibri" w:hAnsi="Calibri"/>
      <w:sz w:val="22"/>
      <w:szCs w:val="22"/>
      <w:lang w:val="ru-RU" w:eastAsia="en-US"/>
    </w:rPr>
  </w:style>
  <w:style w:type="paragraph" w:styleId="2">
    <w:name w:val="Body Text 2"/>
    <w:basedOn w:val="a"/>
    <w:link w:val="20"/>
    <w:uiPriority w:val="99"/>
    <w:unhideWhenUsed/>
    <w:rsid w:val="00C92C92"/>
    <w:pPr>
      <w:spacing w:after="120" w:line="480" w:lineRule="auto"/>
    </w:pPr>
    <w:rPr>
      <w:lang w:val="x-none" w:eastAsia="x-none"/>
    </w:rPr>
  </w:style>
  <w:style w:type="character" w:customStyle="1" w:styleId="20">
    <w:name w:val="Основной текст 2 Знак"/>
    <w:basedOn w:val="a0"/>
    <w:link w:val="2"/>
    <w:uiPriority w:val="99"/>
    <w:rsid w:val="00C92C92"/>
    <w:rPr>
      <w:sz w:val="24"/>
      <w:szCs w:val="24"/>
      <w:lang w:val="x-none" w:eastAsia="x-none"/>
    </w:rPr>
  </w:style>
  <w:style w:type="paragraph" w:styleId="21">
    <w:name w:val="Body Text Indent 2"/>
    <w:basedOn w:val="a"/>
    <w:link w:val="22"/>
    <w:unhideWhenUsed/>
    <w:rsid w:val="001D060D"/>
    <w:pPr>
      <w:spacing w:after="120" w:line="480" w:lineRule="auto"/>
      <w:ind w:left="283"/>
    </w:pPr>
  </w:style>
  <w:style w:type="character" w:customStyle="1" w:styleId="22">
    <w:name w:val="Основной текст с отступом 2 Знак"/>
    <w:basedOn w:val="a0"/>
    <w:link w:val="21"/>
    <w:rsid w:val="001D060D"/>
    <w:rPr>
      <w:sz w:val="24"/>
      <w:szCs w:val="24"/>
      <w:lang w:val="uk-UA"/>
    </w:rPr>
  </w:style>
  <w:style w:type="character" w:styleId="a9">
    <w:name w:val="Hyperlink"/>
    <w:rsid w:val="001D06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1B"/>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1925"/>
    <w:pPr>
      <w:ind w:left="-360" w:right="-1051" w:firstLine="720"/>
      <w:jc w:val="both"/>
    </w:pPr>
    <w:rPr>
      <w:sz w:val="28"/>
    </w:rPr>
  </w:style>
  <w:style w:type="table" w:styleId="a4">
    <w:name w:val="Table Grid"/>
    <w:basedOn w:val="a1"/>
    <w:rsid w:val="00AB5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501090"/>
    <w:pPr>
      <w:spacing w:before="100" w:beforeAutospacing="1" w:after="100" w:afterAutospacing="1"/>
    </w:pPr>
    <w:rPr>
      <w:lang w:val="ru-RU"/>
    </w:rPr>
  </w:style>
  <w:style w:type="paragraph" w:customStyle="1" w:styleId="rvps12">
    <w:name w:val="rvps12"/>
    <w:basedOn w:val="a"/>
    <w:rsid w:val="00501090"/>
    <w:pPr>
      <w:spacing w:before="100" w:beforeAutospacing="1" w:after="100" w:afterAutospacing="1"/>
    </w:pPr>
    <w:rPr>
      <w:lang w:val="ru-RU"/>
    </w:rPr>
  </w:style>
  <w:style w:type="paragraph" w:customStyle="1" w:styleId="rvps14">
    <w:name w:val="rvps14"/>
    <w:basedOn w:val="a"/>
    <w:rsid w:val="00501090"/>
    <w:pPr>
      <w:spacing w:before="100" w:beforeAutospacing="1" w:after="100" w:afterAutospacing="1"/>
    </w:pPr>
    <w:rPr>
      <w:lang w:val="ru-RU"/>
    </w:rPr>
  </w:style>
  <w:style w:type="character" w:customStyle="1" w:styleId="rvts15">
    <w:name w:val="rvts15"/>
    <w:basedOn w:val="a0"/>
    <w:rsid w:val="008B174C"/>
  </w:style>
  <w:style w:type="character" w:customStyle="1" w:styleId="apple-converted-space">
    <w:name w:val="apple-converted-space"/>
    <w:basedOn w:val="a0"/>
    <w:rsid w:val="008B174C"/>
  </w:style>
  <w:style w:type="paragraph" w:styleId="a5">
    <w:name w:val="Balloon Text"/>
    <w:basedOn w:val="a"/>
    <w:link w:val="a6"/>
    <w:semiHidden/>
    <w:unhideWhenUsed/>
    <w:rsid w:val="00607696"/>
    <w:rPr>
      <w:rFonts w:ascii="Segoe UI" w:hAnsi="Segoe UI" w:cs="Segoe UI"/>
      <w:sz w:val="18"/>
      <w:szCs w:val="18"/>
    </w:rPr>
  </w:style>
  <w:style w:type="character" w:customStyle="1" w:styleId="a6">
    <w:name w:val="Текст выноски Знак"/>
    <w:basedOn w:val="a0"/>
    <w:link w:val="a5"/>
    <w:semiHidden/>
    <w:rsid w:val="00607696"/>
    <w:rPr>
      <w:rFonts w:ascii="Segoe UI" w:hAnsi="Segoe UI" w:cs="Segoe UI"/>
      <w:sz w:val="18"/>
      <w:szCs w:val="18"/>
      <w:lang w:val="uk-UA"/>
    </w:rPr>
  </w:style>
  <w:style w:type="paragraph" w:customStyle="1" w:styleId="Standard">
    <w:name w:val="Standard"/>
    <w:rsid w:val="00AC7934"/>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Standard"/>
    <w:rsid w:val="00AC7934"/>
    <w:pPr>
      <w:spacing w:after="140" w:line="288" w:lineRule="auto"/>
    </w:pPr>
  </w:style>
  <w:style w:type="paragraph" w:customStyle="1" w:styleId="TableContents">
    <w:name w:val="Table Contents"/>
    <w:basedOn w:val="Standard"/>
    <w:rsid w:val="00AC7934"/>
  </w:style>
  <w:style w:type="paragraph" w:customStyle="1" w:styleId="1">
    <w:name w:val="Обычный1"/>
    <w:link w:val="Normal"/>
    <w:rsid w:val="00C92C92"/>
  </w:style>
  <w:style w:type="character" w:customStyle="1" w:styleId="Normal">
    <w:name w:val="Normal Знак"/>
    <w:link w:val="1"/>
    <w:rsid w:val="00C92C92"/>
  </w:style>
  <w:style w:type="paragraph" w:customStyle="1" w:styleId="western">
    <w:name w:val="western"/>
    <w:basedOn w:val="a"/>
    <w:rsid w:val="00C92C92"/>
    <w:pPr>
      <w:spacing w:before="100" w:beforeAutospacing="1" w:after="119"/>
    </w:pPr>
    <w:rPr>
      <w:color w:val="000000"/>
      <w:lang w:val="ru-RU"/>
    </w:rPr>
  </w:style>
  <w:style w:type="character" w:styleId="a7">
    <w:name w:val="Strong"/>
    <w:qFormat/>
    <w:rsid w:val="00C92C92"/>
    <w:rPr>
      <w:b/>
      <w:bCs/>
    </w:rPr>
  </w:style>
  <w:style w:type="paragraph" w:styleId="a8">
    <w:name w:val="List Paragraph"/>
    <w:basedOn w:val="a"/>
    <w:uiPriority w:val="34"/>
    <w:qFormat/>
    <w:rsid w:val="00C92C92"/>
    <w:pPr>
      <w:spacing w:after="160" w:line="256" w:lineRule="auto"/>
      <w:ind w:left="720"/>
      <w:contextualSpacing/>
    </w:pPr>
    <w:rPr>
      <w:rFonts w:ascii="Calibri" w:eastAsia="Calibri" w:hAnsi="Calibri"/>
      <w:sz w:val="22"/>
      <w:szCs w:val="22"/>
      <w:lang w:val="ru-RU" w:eastAsia="en-US"/>
    </w:rPr>
  </w:style>
  <w:style w:type="paragraph" w:styleId="2">
    <w:name w:val="Body Text 2"/>
    <w:basedOn w:val="a"/>
    <w:link w:val="20"/>
    <w:uiPriority w:val="99"/>
    <w:unhideWhenUsed/>
    <w:rsid w:val="00C92C92"/>
    <w:pPr>
      <w:spacing w:after="120" w:line="480" w:lineRule="auto"/>
    </w:pPr>
    <w:rPr>
      <w:lang w:val="x-none" w:eastAsia="x-none"/>
    </w:rPr>
  </w:style>
  <w:style w:type="character" w:customStyle="1" w:styleId="20">
    <w:name w:val="Основной текст 2 Знак"/>
    <w:basedOn w:val="a0"/>
    <w:link w:val="2"/>
    <w:uiPriority w:val="99"/>
    <w:rsid w:val="00C92C92"/>
    <w:rPr>
      <w:sz w:val="24"/>
      <w:szCs w:val="24"/>
      <w:lang w:val="x-none" w:eastAsia="x-none"/>
    </w:rPr>
  </w:style>
  <w:style w:type="paragraph" w:styleId="21">
    <w:name w:val="Body Text Indent 2"/>
    <w:basedOn w:val="a"/>
    <w:link w:val="22"/>
    <w:unhideWhenUsed/>
    <w:rsid w:val="001D060D"/>
    <w:pPr>
      <w:spacing w:after="120" w:line="480" w:lineRule="auto"/>
      <w:ind w:left="283"/>
    </w:pPr>
  </w:style>
  <w:style w:type="character" w:customStyle="1" w:styleId="22">
    <w:name w:val="Основной текст с отступом 2 Знак"/>
    <w:basedOn w:val="a0"/>
    <w:link w:val="21"/>
    <w:rsid w:val="001D060D"/>
    <w:rPr>
      <w:sz w:val="24"/>
      <w:szCs w:val="24"/>
      <w:lang w:val="uk-UA"/>
    </w:rPr>
  </w:style>
  <w:style w:type="character" w:styleId="a9">
    <w:name w:val="Hyperlink"/>
    <w:rsid w:val="001D0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9989">
      <w:bodyDiv w:val="1"/>
      <w:marLeft w:val="0"/>
      <w:marRight w:val="0"/>
      <w:marTop w:val="0"/>
      <w:marBottom w:val="0"/>
      <w:divBdr>
        <w:top w:val="none" w:sz="0" w:space="0" w:color="auto"/>
        <w:left w:val="none" w:sz="0" w:space="0" w:color="auto"/>
        <w:bottom w:val="none" w:sz="0" w:space="0" w:color="auto"/>
        <w:right w:val="none" w:sz="0" w:space="0" w:color="auto"/>
      </w:divBdr>
      <w:divsChild>
        <w:div w:id="1314140345">
          <w:marLeft w:val="0"/>
          <w:marRight w:val="0"/>
          <w:marTop w:val="150"/>
          <w:marBottom w:val="150"/>
          <w:divBdr>
            <w:top w:val="none" w:sz="0" w:space="0" w:color="auto"/>
            <w:left w:val="none" w:sz="0" w:space="0" w:color="auto"/>
            <w:bottom w:val="none" w:sz="0" w:space="0" w:color="auto"/>
            <w:right w:val="none" w:sz="0" w:space="0" w:color="auto"/>
          </w:divBdr>
        </w:div>
      </w:divsChild>
    </w:div>
    <w:div w:id="422148622">
      <w:bodyDiv w:val="1"/>
      <w:marLeft w:val="0"/>
      <w:marRight w:val="0"/>
      <w:marTop w:val="0"/>
      <w:marBottom w:val="0"/>
      <w:divBdr>
        <w:top w:val="none" w:sz="0" w:space="0" w:color="auto"/>
        <w:left w:val="none" w:sz="0" w:space="0" w:color="auto"/>
        <w:bottom w:val="none" w:sz="0" w:space="0" w:color="auto"/>
        <w:right w:val="none" w:sz="0" w:space="0" w:color="auto"/>
      </w:divBdr>
    </w:div>
    <w:div w:id="998339412">
      <w:bodyDiv w:val="1"/>
      <w:marLeft w:val="0"/>
      <w:marRight w:val="0"/>
      <w:marTop w:val="0"/>
      <w:marBottom w:val="0"/>
      <w:divBdr>
        <w:top w:val="none" w:sz="0" w:space="0" w:color="auto"/>
        <w:left w:val="none" w:sz="0" w:space="0" w:color="auto"/>
        <w:bottom w:val="none" w:sz="0" w:space="0" w:color="auto"/>
        <w:right w:val="none" w:sz="0" w:space="0" w:color="auto"/>
      </w:divBdr>
    </w:div>
    <w:div w:id="1031495759">
      <w:bodyDiv w:val="1"/>
      <w:marLeft w:val="0"/>
      <w:marRight w:val="0"/>
      <w:marTop w:val="0"/>
      <w:marBottom w:val="0"/>
      <w:divBdr>
        <w:top w:val="none" w:sz="0" w:space="0" w:color="auto"/>
        <w:left w:val="none" w:sz="0" w:space="0" w:color="auto"/>
        <w:bottom w:val="none" w:sz="0" w:space="0" w:color="auto"/>
        <w:right w:val="none" w:sz="0" w:space="0" w:color="auto"/>
      </w:divBdr>
      <w:divsChild>
        <w:div w:id="93281618">
          <w:marLeft w:val="0"/>
          <w:marRight w:val="0"/>
          <w:marTop w:val="150"/>
          <w:marBottom w:val="150"/>
          <w:divBdr>
            <w:top w:val="none" w:sz="0" w:space="0" w:color="auto"/>
            <w:left w:val="none" w:sz="0" w:space="0" w:color="auto"/>
            <w:bottom w:val="none" w:sz="0" w:space="0" w:color="auto"/>
            <w:right w:val="none" w:sz="0" w:space="0" w:color="auto"/>
          </w:divBdr>
        </w:div>
      </w:divsChild>
    </w:div>
    <w:div w:id="1409693875">
      <w:bodyDiv w:val="1"/>
      <w:marLeft w:val="0"/>
      <w:marRight w:val="0"/>
      <w:marTop w:val="0"/>
      <w:marBottom w:val="0"/>
      <w:divBdr>
        <w:top w:val="none" w:sz="0" w:space="0" w:color="auto"/>
        <w:left w:val="none" w:sz="0" w:space="0" w:color="auto"/>
        <w:bottom w:val="none" w:sz="0" w:space="0" w:color="auto"/>
        <w:right w:val="none" w:sz="0" w:space="0" w:color="auto"/>
      </w:divBdr>
    </w:div>
    <w:div w:id="1485049414">
      <w:bodyDiv w:val="1"/>
      <w:marLeft w:val="0"/>
      <w:marRight w:val="0"/>
      <w:marTop w:val="0"/>
      <w:marBottom w:val="0"/>
      <w:divBdr>
        <w:top w:val="none" w:sz="0" w:space="0" w:color="auto"/>
        <w:left w:val="none" w:sz="0" w:space="0" w:color="auto"/>
        <w:bottom w:val="none" w:sz="0" w:space="0" w:color="auto"/>
        <w:right w:val="none" w:sz="0" w:space="0" w:color="auto"/>
      </w:divBdr>
    </w:div>
    <w:div w:id="1724255586">
      <w:bodyDiv w:val="1"/>
      <w:marLeft w:val="0"/>
      <w:marRight w:val="0"/>
      <w:marTop w:val="0"/>
      <w:marBottom w:val="0"/>
      <w:divBdr>
        <w:top w:val="none" w:sz="0" w:space="0" w:color="auto"/>
        <w:left w:val="none" w:sz="0" w:space="0" w:color="auto"/>
        <w:bottom w:val="none" w:sz="0" w:space="0" w:color="auto"/>
        <w:right w:val="none" w:sz="0" w:space="0" w:color="auto"/>
      </w:divBdr>
    </w:div>
    <w:div w:id="1775436546">
      <w:bodyDiv w:val="1"/>
      <w:marLeft w:val="0"/>
      <w:marRight w:val="0"/>
      <w:marTop w:val="0"/>
      <w:marBottom w:val="0"/>
      <w:divBdr>
        <w:top w:val="none" w:sz="0" w:space="0" w:color="auto"/>
        <w:left w:val="none" w:sz="0" w:space="0" w:color="auto"/>
        <w:bottom w:val="none" w:sz="0" w:space="0" w:color="auto"/>
        <w:right w:val="none" w:sz="0" w:space="0" w:color="auto"/>
      </w:divBdr>
    </w:div>
    <w:div w:id="2098862022">
      <w:bodyDiv w:val="1"/>
      <w:marLeft w:val="0"/>
      <w:marRight w:val="0"/>
      <w:marTop w:val="0"/>
      <w:marBottom w:val="0"/>
      <w:divBdr>
        <w:top w:val="none" w:sz="0" w:space="0" w:color="auto"/>
        <w:left w:val="none" w:sz="0" w:space="0" w:color="auto"/>
        <w:bottom w:val="none" w:sz="0" w:space="0" w:color="auto"/>
        <w:right w:val="none" w:sz="0" w:space="0" w:color="auto"/>
      </w:divBdr>
      <w:divsChild>
        <w:div w:id="198947774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hmr.gov.ua/ua/files.php?s=2&amp;s1=231&amp;s2=253&amp;p=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0456-90CA-4630-9056-99ADDEA0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20894</Words>
  <Characters>11911</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ПОВІДОМЛЕННЯ ПРО ОПРИЛЮДНЕННЯ ПРОЕКТУ РЕГУЛЯТОРНОГО АКТУ</vt:lpstr>
    </vt:vector>
  </TitlesOfParts>
  <Company>UCL</Company>
  <LinksUpToDate>false</LinksUpToDate>
  <CharactersWithSpaces>32740</CharactersWithSpaces>
  <SharedDoc>false</SharedDoc>
  <HLinks>
    <vt:vector size="6" baseType="variant">
      <vt:variant>
        <vt:i4>5505090</vt:i4>
      </vt:variant>
      <vt:variant>
        <vt:i4>0</vt:i4>
      </vt:variant>
      <vt:variant>
        <vt:i4>0</vt:i4>
      </vt:variant>
      <vt:variant>
        <vt:i4>5</vt:i4>
      </vt:variant>
      <vt:variant>
        <vt:lpwstr>http://www.rada.cherkassy.ua/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ОПРИЛЮДНЕННЯ ПРОЕКТУ РЕГУЛЯТОРНОГО АКТУ</dc:title>
  <dc:creator>User1</dc:creator>
  <cp:lastModifiedBy>Admin</cp:lastModifiedBy>
  <cp:revision>4</cp:revision>
  <cp:lastPrinted>2018-12-13T14:12:00Z</cp:lastPrinted>
  <dcterms:created xsi:type="dcterms:W3CDTF">2019-05-10T08:18:00Z</dcterms:created>
  <dcterms:modified xsi:type="dcterms:W3CDTF">2019-05-10T08:23:00Z</dcterms:modified>
</cp:coreProperties>
</file>