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2C0" w:rsidRDefault="00DA6CAB">
      <w:pPr>
        <w:pStyle w:val="20"/>
        <w:shd w:val="clear" w:color="auto" w:fill="auto"/>
        <w:spacing w:after="0" w:line="210" w:lineRule="exact"/>
      </w:pPr>
      <w:r>
        <w:t>ПОПЕРЕДЖЕННЯ</w:t>
      </w:r>
    </w:p>
    <w:p w:rsidR="00E802C0" w:rsidRDefault="00DA6CAB">
      <w:pPr>
        <w:pStyle w:val="20"/>
        <w:shd w:val="clear" w:color="auto" w:fill="auto"/>
        <w:spacing w:after="180" w:line="259" w:lineRule="exact"/>
      </w:pPr>
      <w:r>
        <w:t>про спеціальні обмеження, встановлені Законами України «Про службу в органах місцевого самоврядування» та «Про запобігання корупції» щодо прийняття на службу в органи місцевого самоврядування та проходження служби в органах місцевого самоврядування</w:t>
      </w:r>
    </w:p>
    <w:p w:rsidR="00E802C0" w:rsidRDefault="00DA6CAB">
      <w:pPr>
        <w:pStyle w:val="1"/>
        <w:shd w:val="clear" w:color="auto" w:fill="auto"/>
        <w:spacing w:before="0"/>
        <w:ind w:right="20" w:firstLine="720"/>
      </w:pPr>
      <w:r>
        <w:t xml:space="preserve">Законом України «Про службу в органах місцевого самоврядування» передбачено, що посадові особи місцевого самоврядування повинні додержуватись Конституції і законів України, інших нормативно-правових актів, </w:t>
      </w:r>
      <w:proofErr w:type="spellStart"/>
      <w:r>
        <w:t>актів</w:t>
      </w:r>
      <w:proofErr w:type="spellEnd"/>
      <w:r>
        <w:t xml:space="preserve"> органів місцевого самоврядування; забезпечувати відповідно до їх повноважень ефективну діяльність органів місцевого самоврядування, додержуватись прав та свобод людини і громадянина, зберігати державну таємницю, інформацію про громадян, що стала їм відома у зв'язку з виконанням службових обов'язків, а також іншу інформацію, яка згідно із законом не підлягає розголошенню.</w:t>
      </w:r>
    </w:p>
    <w:p w:rsidR="00E802C0" w:rsidRDefault="00DA6CAB">
      <w:pPr>
        <w:pStyle w:val="1"/>
        <w:shd w:val="clear" w:color="auto" w:fill="auto"/>
        <w:spacing w:before="0"/>
        <w:ind w:right="20" w:firstLine="720"/>
      </w:pPr>
      <w:r>
        <w:t>Постійно вдосконалювати організацію своєї роботи, підвищувати професійну кваліфікацію, сумлінно, ініціативо і творчо ставитись до виконання службових обов'язків, шанобливо ставитись до громадян та їх звернень до органів місцевого самоврядування, турбуватись про високий рівень культури, спілкування і поведінки, авторитет органів та посадових осіб місцевого самоврядування, не допускати дій чи бездіяльності, які можуть зашкодити інтересам місцевого самоврядування та держави.</w:t>
      </w:r>
    </w:p>
    <w:p w:rsidR="00E802C0" w:rsidRDefault="00DA6CAB">
      <w:pPr>
        <w:pStyle w:val="1"/>
        <w:shd w:val="clear" w:color="auto" w:fill="auto"/>
        <w:spacing w:before="0"/>
        <w:ind w:right="20" w:firstLine="720"/>
      </w:pPr>
      <w:r>
        <w:rPr>
          <w:rStyle w:val="a5"/>
        </w:rPr>
        <w:t xml:space="preserve">Відповідно до статті 12 </w:t>
      </w:r>
      <w:r>
        <w:t>Закону України «Про службу в органах місцевого самоврядування» на службу в органи місцевого самоврядування не можуть бути прийняті особи:</w:t>
      </w:r>
    </w:p>
    <w:p w:rsidR="00E802C0" w:rsidRDefault="00DA6CAB" w:rsidP="00781AB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firstLine="720"/>
      </w:pPr>
      <w:r>
        <w:t xml:space="preserve"> визнані судом недієздатними;</w:t>
      </w:r>
    </w:p>
    <w:p w:rsidR="00E802C0" w:rsidRDefault="00DA6CAB" w:rsidP="00781AB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right="20" w:firstLine="720"/>
      </w:pPr>
      <w:r>
        <w:t xml:space="preserve"> які мають судимість за вчинення умисного злочину, якщо ця судимість не погашена або не знята в установленому законом порядку;</w:t>
      </w:r>
    </w:p>
    <w:p w:rsidR="00E802C0" w:rsidRDefault="00DA6CAB" w:rsidP="00781AB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right="20" w:firstLine="720"/>
      </w:pPr>
      <w:r>
        <w:t xml:space="preserve"> які за рішенням суду позбавлені права займати посади в органах державної влади та їх апараті або в органах місцевого самоврядування протягом установленого строку;</w:t>
      </w:r>
    </w:p>
    <w:p w:rsidR="00E802C0" w:rsidRDefault="00DA6CAB" w:rsidP="00781AB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right="20" w:firstLine="720"/>
      </w:pPr>
      <w:r>
        <w:t xml:space="preserve"> на яких протягом останнього року накладалися адміністративні стягнення за вчинення корупційних правопорушень;</w:t>
      </w:r>
    </w:p>
    <w:p w:rsidR="00E802C0" w:rsidRDefault="00DA6CAB" w:rsidP="00781ABB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/>
        <w:ind w:right="20" w:firstLine="720"/>
      </w:pPr>
      <w:r>
        <w:t xml:space="preserve"> які у разі прийняття на службу в органи місцевого самоврядування будуть безпосередньо підпорядковані близьким особам.</w:t>
      </w:r>
    </w:p>
    <w:p w:rsidR="00E802C0" w:rsidRDefault="00DA6CAB">
      <w:pPr>
        <w:pStyle w:val="1"/>
        <w:shd w:val="clear" w:color="auto" w:fill="auto"/>
        <w:spacing w:before="0"/>
        <w:ind w:right="20" w:firstLine="720"/>
      </w:pPr>
      <w:r>
        <w:t>Інші обмеження, пов'язані із проходженням служби в органах місцевого самоврядування, встановлюються виключно законами України.</w:t>
      </w:r>
    </w:p>
    <w:p w:rsidR="00E802C0" w:rsidRDefault="00DA6CAB">
      <w:pPr>
        <w:pStyle w:val="1"/>
        <w:shd w:val="clear" w:color="auto" w:fill="auto"/>
        <w:spacing w:before="0"/>
        <w:ind w:right="20" w:firstLine="720"/>
      </w:pPr>
      <w:r>
        <w:rPr>
          <w:rStyle w:val="a5"/>
        </w:rPr>
        <w:t xml:space="preserve">Статтею 22 </w:t>
      </w:r>
      <w:r>
        <w:t>Закону України «Про запобігання корупції» встановлено обмеження щодо використання службових повноважень чи свого службового становища. Посадовим особам місцевого самоврядування забороняється використовувати свої службові повноваження або своє становище та пов'язані з цим можливості з метою одержання неправомірної вигоди для себе чи інших осіб, у тому числі використовувати будь-яке державне чи комунальне майно або кошти в приватних інтересах</w:t>
      </w:r>
    </w:p>
    <w:p w:rsidR="00E802C0" w:rsidRDefault="00DA6CAB">
      <w:pPr>
        <w:pStyle w:val="1"/>
        <w:shd w:val="clear" w:color="auto" w:fill="auto"/>
        <w:spacing w:before="0"/>
        <w:ind w:right="20" w:firstLine="720"/>
      </w:pPr>
      <w:r>
        <w:rPr>
          <w:rStyle w:val="a5"/>
        </w:rPr>
        <w:t xml:space="preserve">Статтею 23 </w:t>
      </w:r>
      <w:r>
        <w:t xml:space="preserve">Закону України «Про запобігання корупції» встановлено обмеження щодо одержання </w:t>
      </w:r>
      <w:r w:rsidR="00470D8D">
        <w:t>по</w:t>
      </w:r>
      <w:r>
        <w:t>дарунків. Посадовим особам</w:t>
      </w:r>
      <w:r w:rsidR="00470D8D">
        <w:t xml:space="preserve"> місцевого самоврядування</w:t>
      </w:r>
      <w:r>
        <w:t xml:space="preserve"> забороняється безпосередньо або через інших осіб вимагати, просити, одержувати подарунки для себе чи близьких їм осіб від юридичних або фізичних осіб:</w:t>
      </w:r>
    </w:p>
    <w:p w:rsidR="00E802C0" w:rsidRDefault="00DA6CAB">
      <w:pPr>
        <w:pStyle w:val="1"/>
        <w:numPr>
          <w:ilvl w:val="0"/>
          <w:numId w:val="2"/>
        </w:numPr>
        <w:shd w:val="clear" w:color="auto" w:fill="auto"/>
        <w:spacing w:before="0"/>
        <w:ind w:left="1000" w:right="20"/>
        <w:jc w:val="left"/>
      </w:pPr>
      <w:r>
        <w:t xml:space="preserve"> у зв’язку із здійсненням такими особами діяльності, пов’язаної із виконанням функцій держави або місцевого самоврядування;</w:t>
      </w:r>
    </w:p>
    <w:p w:rsidR="00E802C0" w:rsidRDefault="00DA6CAB" w:rsidP="00781ABB">
      <w:pPr>
        <w:pStyle w:val="1"/>
        <w:numPr>
          <w:ilvl w:val="0"/>
          <w:numId w:val="2"/>
        </w:numPr>
        <w:shd w:val="clear" w:color="auto" w:fill="auto"/>
        <w:tabs>
          <w:tab w:val="left" w:pos="993"/>
        </w:tabs>
        <w:spacing w:before="0"/>
        <w:ind w:firstLine="720"/>
      </w:pPr>
      <w:r>
        <w:t>якщо особа, яка дарує перебуває в підпорядкуванні такої особи.</w:t>
      </w:r>
    </w:p>
    <w:p w:rsidR="00E802C0" w:rsidRDefault="00DA6CAB">
      <w:pPr>
        <w:pStyle w:val="1"/>
        <w:shd w:val="clear" w:color="auto" w:fill="auto"/>
        <w:spacing w:before="0"/>
        <w:ind w:right="20" w:firstLine="720"/>
      </w:pPr>
      <w:r>
        <w:t xml:space="preserve">Посадові особи місцевого самоврядування можуть приймати </w:t>
      </w:r>
      <w:r w:rsidR="00470D8D">
        <w:t>по</w:t>
      </w:r>
      <w:r>
        <w:t xml:space="preserve">дарунки, які відповідають загальновизнаним уявленням про гостинність, крім випадків, передбачених частиною першою статті 23, якщо вартість таких </w:t>
      </w:r>
      <w:r w:rsidR="00470D8D">
        <w:t>по</w:t>
      </w:r>
      <w:r>
        <w:t xml:space="preserve">дарунків не перевищує </w:t>
      </w:r>
      <w:r w:rsidR="00470D8D">
        <w:t>один прожитковий мінімум</w:t>
      </w:r>
      <w:r>
        <w:rPr>
          <w:lang w:val="ru-RU" w:eastAsia="ru-RU" w:bidi="ru-RU"/>
        </w:rPr>
        <w:t xml:space="preserve">, </w:t>
      </w:r>
      <w:r>
        <w:t>встановлен</w:t>
      </w:r>
      <w:r w:rsidR="00470D8D">
        <w:t>ий</w:t>
      </w:r>
      <w:r>
        <w:t xml:space="preserve"> на день прийняття подарунка одноразово, а сукупна вартість таких подарунків, отриманих від однієї особи (групи осіб) протягом року, не перевищує двох прожиткових мінімумів, встановлених для працездатної особи на 1 січня того року, в якому прийнято подарунки.</w:t>
      </w:r>
    </w:p>
    <w:p w:rsidR="00E802C0" w:rsidRDefault="00DA6CAB">
      <w:pPr>
        <w:pStyle w:val="1"/>
        <w:shd w:val="clear" w:color="auto" w:fill="auto"/>
        <w:spacing w:before="0"/>
        <w:ind w:right="20" w:firstLine="720"/>
      </w:pPr>
      <w:r>
        <w:t>Передбачене цією частиною обмеження щодо вартості подарунків не поширюється на подарунки, які:</w:t>
      </w:r>
    </w:p>
    <w:p w:rsidR="00E802C0" w:rsidRDefault="00DA6CAB" w:rsidP="00781ABB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20"/>
      </w:pPr>
      <w:r>
        <w:t xml:space="preserve"> даруються близькими особами;</w:t>
      </w:r>
    </w:p>
    <w:p w:rsidR="00E802C0" w:rsidRDefault="00DA6CAB" w:rsidP="00781ABB">
      <w:pPr>
        <w:pStyle w:val="1"/>
        <w:numPr>
          <w:ilvl w:val="0"/>
          <w:numId w:val="3"/>
        </w:numPr>
        <w:shd w:val="clear" w:color="auto" w:fill="auto"/>
        <w:tabs>
          <w:tab w:val="left" w:pos="993"/>
        </w:tabs>
        <w:spacing w:before="0"/>
        <w:ind w:firstLine="720"/>
      </w:pPr>
      <w:r>
        <w:t xml:space="preserve"> одержуються як загальнодоступні знижки на товари, послуги, загальнодоступні виграші,</w:t>
      </w:r>
      <w:r w:rsidR="00781ABB">
        <w:t xml:space="preserve"> </w:t>
      </w:r>
      <w:r>
        <w:t>призи, премії, бонуси.</w:t>
      </w:r>
    </w:p>
    <w:p w:rsidR="00412BA4" w:rsidRDefault="00DA6CAB">
      <w:pPr>
        <w:pStyle w:val="1"/>
        <w:shd w:val="clear" w:color="auto" w:fill="auto"/>
        <w:spacing w:before="0"/>
        <w:ind w:left="20" w:firstLine="720"/>
      </w:pPr>
      <w:r>
        <w:rPr>
          <w:rStyle w:val="a5"/>
        </w:rPr>
        <w:t>Статтею 2</w:t>
      </w:r>
      <w:r w:rsidR="00781ABB">
        <w:rPr>
          <w:rStyle w:val="a5"/>
        </w:rPr>
        <w:t>5</w:t>
      </w:r>
      <w:r>
        <w:rPr>
          <w:rStyle w:val="a5"/>
        </w:rPr>
        <w:t xml:space="preserve"> </w:t>
      </w:r>
      <w:r>
        <w:t xml:space="preserve">Закону </w:t>
      </w:r>
      <w:r w:rsidR="00EF3E11">
        <w:t xml:space="preserve">України «Про запобігання корупції» </w:t>
      </w:r>
      <w:r>
        <w:t xml:space="preserve">встановлено обмеження щодо сумісництва та суміщення з іншими видами діяльності. </w:t>
      </w:r>
    </w:p>
    <w:p w:rsidR="00E802C0" w:rsidRDefault="00412BA4">
      <w:pPr>
        <w:pStyle w:val="1"/>
        <w:shd w:val="clear" w:color="auto" w:fill="auto"/>
        <w:spacing w:before="0"/>
        <w:ind w:left="20" w:firstLine="720"/>
      </w:pPr>
      <w:r w:rsidRPr="00696A44">
        <w:rPr>
          <w:rStyle w:val="a5"/>
          <w:b w:val="0"/>
        </w:rPr>
        <w:t>1.</w:t>
      </w:r>
      <w:r>
        <w:rPr>
          <w:rStyle w:val="a5"/>
        </w:rPr>
        <w:t xml:space="preserve"> </w:t>
      </w:r>
      <w:r w:rsidR="00DA6CAB">
        <w:t>Посадовим особам місцевого самоврядування забороняється:</w:t>
      </w:r>
    </w:p>
    <w:p w:rsidR="00E802C0" w:rsidRDefault="00DA6CAB" w:rsidP="00781ABB">
      <w:pPr>
        <w:pStyle w:val="1"/>
        <w:numPr>
          <w:ilvl w:val="0"/>
          <w:numId w:val="4"/>
        </w:numPr>
        <w:shd w:val="clear" w:color="auto" w:fill="auto"/>
        <w:tabs>
          <w:tab w:val="left" w:pos="709"/>
          <w:tab w:val="left" w:pos="993"/>
        </w:tabs>
        <w:spacing w:before="0"/>
        <w:ind w:left="20" w:firstLine="720"/>
      </w:pPr>
      <w:r>
        <w:t xml:space="preserve"> займатися іншою оплачуваною (крім викладацької, наукової і творчої діяльності, медичної практики, інструкторської та суддівської практики із спорту) або підприємницькою діяльністю, якщо інше не передбачено Конституцією або законами України;</w:t>
      </w:r>
    </w:p>
    <w:p w:rsidR="00E802C0" w:rsidRDefault="00DA6CAB" w:rsidP="00781ABB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spacing w:before="0"/>
        <w:ind w:left="20" w:firstLine="720"/>
      </w:pPr>
      <w:r>
        <w:t xml:space="preserve"> входити до складу правління, інших виконавчих чи контрольних органів, наглядової ради підприємства або організації, що має на меті одержання прибутку (крім випадків, коли особи </w:t>
      </w:r>
      <w:r>
        <w:lastRenderedPageBreak/>
        <w:t>здійснюють функції з управління акціями (частками, паями), що належать державі чи територіальній громаді, та представляють інтереси держави чи територіальної громади в раді (спостережній раді), ревізійній комісії господарської організації), якщо інше не передбачено Конституцією або законами України.</w:t>
      </w:r>
    </w:p>
    <w:p w:rsidR="00412BA4" w:rsidRDefault="00412BA4" w:rsidP="00412BA4">
      <w:pPr>
        <w:pStyle w:val="1"/>
        <w:shd w:val="clear" w:color="auto" w:fill="auto"/>
        <w:tabs>
          <w:tab w:val="left" w:pos="9498"/>
        </w:tabs>
        <w:spacing w:before="0"/>
        <w:ind w:left="740" w:firstLine="0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r w:rsidR="00781ABB">
        <w:rPr>
          <w:shd w:val="clear" w:color="auto" w:fill="FFFFFF"/>
        </w:rPr>
        <w:t>Обмеження, передбачені частиною першою статті</w:t>
      </w:r>
      <w:r w:rsidR="000376CE">
        <w:rPr>
          <w:shd w:val="clear" w:color="auto" w:fill="FFFFFF"/>
        </w:rPr>
        <w:t xml:space="preserve"> 25</w:t>
      </w:r>
      <w:r w:rsidR="00781ABB">
        <w:rPr>
          <w:shd w:val="clear" w:color="auto" w:fill="FFFFFF"/>
        </w:rPr>
        <w:t xml:space="preserve">, не поширюються на депутатів </w:t>
      </w:r>
    </w:p>
    <w:p w:rsidR="00781ABB" w:rsidRDefault="00781ABB" w:rsidP="00412BA4">
      <w:pPr>
        <w:pStyle w:val="1"/>
        <w:shd w:val="clear" w:color="auto" w:fill="auto"/>
        <w:spacing w:before="0"/>
        <w:ind w:firstLine="0"/>
      </w:pPr>
      <w:r>
        <w:rPr>
          <w:shd w:val="clear" w:color="auto" w:fill="FFFFFF"/>
        </w:rPr>
        <w:t>місцевих рад (крім тих, які здійснюють свої повноваження у відповідній раді</w:t>
      </w:r>
      <w:r w:rsidR="00412BA4">
        <w:rPr>
          <w:shd w:val="clear" w:color="auto" w:fill="FFFFFF"/>
        </w:rPr>
        <w:t xml:space="preserve"> на постійній основі)</w:t>
      </w:r>
      <w:r>
        <w:rPr>
          <w:shd w:val="clear" w:color="auto" w:fill="FFFFFF"/>
        </w:rPr>
        <w:t>.</w:t>
      </w:r>
    </w:p>
    <w:p w:rsidR="00E802C0" w:rsidRDefault="00DA6CAB">
      <w:pPr>
        <w:pStyle w:val="1"/>
        <w:shd w:val="clear" w:color="auto" w:fill="auto"/>
        <w:spacing w:before="0"/>
        <w:ind w:left="20" w:firstLine="720"/>
      </w:pPr>
      <w:r>
        <w:rPr>
          <w:rStyle w:val="a5"/>
        </w:rPr>
        <w:t xml:space="preserve">Статтею 26 </w:t>
      </w:r>
      <w:r>
        <w:t>Закону</w:t>
      </w:r>
      <w:r w:rsidR="000376CE" w:rsidRPr="000376CE">
        <w:t xml:space="preserve"> </w:t>
      </w:r>
      <w:r w:rsidR="000376CE">
        <w:t xml:space="preserve">України «Про запобігання корупції» </w:t>
      </w:r>
      <w:r>
        <w:t xml:space="preserve"> встановлено обмеження після припинення діяльності, пов’язаної з виконанням функцій місцевого самоврядування.</w:t>
      </w:r>
    </w:p>
    <w:p w:rsidR="00E802C0" w:rsidRDefault="00DA6CAB">
      <w:pPr>
        <w:pStyle w:val="1"/>
        <w:shd w:val="clear" w:color="auto" w:fill="auto"/>
        <w:spacing w:before="0"/>
        <w:ind w:left="20" w:firstLine="720"/>
      </w:pPr>
      <w:r>
        <w:t>Особам, уповноваженим на виконання функцій місцевого самоврядування, які звільнилися або іншим чином припинили діяльність, пов’язану з виконанням функцій місцевого самоврядування, забороняється:</w:t>
      </w:r>
    </w:p>
    <w:p w:rsidR="00E802C0" w:rsidRDefault="00DA6CAB" w:rsidP="00412BA4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firstLine="720"/>
      </w:pPr>
      <w:r>
        <w:t xml:space="preserve"> протягом року з дня припинення відповідної діяльності укладати трудові договори (контракти) або вчиняти правочини у сфері підприємницької діяльності з юридичними особами приватного права або фізичними особами-підприємцями, якщо особи, зазначені в абзаці першому цієї частини, протягом </w:t>
      </w:r>
      <w:r w:rsidRPr="00241069">
        <w:rPr>
          <w:lang w:eastAsia="ru-RU" w:bidi="ru-RU"/>
        </w:rPr>
        <w:t xml:space="preserve">року </w:t>
      </w:r>
      <w:r>
        <w:t xml:space="preserve">до </w:t>
      </w:r>
      <w:r w:rsidRPr="00241069">
        <w:rPr>
          <w:lang w:eastAsia="ru-RU" w:bidi="ru-RU"/>
        </w:rPr>
        <w:t xml:space="preserve">дня </w:t>
      </w:r>
      <w:r>
        <w:t>припинення виконання функцій держави або місцевого самоврядування здійснювали повноваження з контролю, нагляду або підготовки чи прийняття відповідних рішень щодо діяльності цих юридичних осіб або фізичних осіб-підприємців;</w:t>
      </w:r>
    </w:p>
    <w:p w:rsidR="00E802C0" w:rsidRDefault="00DA6CAB" w:rsidP="00412BA4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firstLine="720"/>
      </w:pPr>
      <w:r>
        <w:t xml:space="preserve"> розголошувати або використовувати в інший спосіб у своїх інтересах інформацію, яка стала їм відома у зв'язку з виконанням службов</w:t>
      </w:r>
      <w:r w:rsidR="00EA4BF5">
        <w:t>их повноважень, крім випадків, в</w:t>
      </w:r>
      <w:r>
        <w:t>становлених законом;</w:t>
      </w:r>
    </w:p>
    <w:p w:rsidR="00E802C0" w:rsidRDefault="00DA6CAB" w:rsidP="00412BA4">
      <w:pPr>
        <w:pStyle w:val="1"/>
        <w:numPr>
          <w:ilvl w:val="0"/>
          <w:numId w:val="5"/>
        </w:numPr>
        <w:shd w:val="clear" w:color="auto" w:fill="auto"/>
        <w:tabs>
          <w:tab w:val="left" w:pos="993"/>
        </w:tabs>
        <w:spacing w:before="0"/>
        <w:ind w:left="20" w:firstLine="720"/>
      </w:pPr>
      <w:r>
        <w:t xml:space="preserve"> протягом року з дня припинення відповідної діяльності представляти інтереси будь-якої особи у справах (у тому числі в тих, що розглядаються в судах), в яких іншою стороною є орган, підприємство, установа, організація в якому (яких) вони працювали на момент припинення зазначеної діяльності.</w:t>
      </w:r>
    </w:p>
    <w:p w:rsidR="00E802C0" w:rsidRDefault="00DA6CAB">
      <w:pPr>
        <w:pStyle w:val="1"/>
        <w:shd w:val="clear" w:color="auto" w:fill="auto"/>
        <w:spacing w:before="0"/>
        <w:ind w:left="20" w:firstLine="720"/>
      </w:pPr>
      <w:r>
        <w:rPr>
          <w:rStyle w:val="a5"/>
        </w:rPr>
        <w:t xml:space="preserve">Стаття 27 </w:t>
      </w:r>
      <w:r>
        <w:t xml:space="preserve">Закону </w:t>
      </w:r>
      <w:r w:rsidR="00EA4BF5">
        <w:t xml:space="preserve">України «Про запобігання корупції» </w:t>
      </w:r>
      <w:r>
        <w:t xml:space="preserve">встановлює обмеження спільної роботи близьких осіб. </w:t>
      </w:r>
      <w:r w:rsidR="00EA4BF5">
        <w:t>Посадові особи місцевого самоврядування</w:t>
      </w:r>
      <w:r>
        <w:t>, не можуть мати у прямому підпорядкуванні близьких їм осіб або бути прямо підпорядкованими у зв’язку з виконанням повноважень близьким їм особам.</w:t>
      </w:r>
    </w:p>
    <w:p w:rsidR="0057149A" w:rsidRDefault="0057149A">
      <w:pPr>
        <w:pStyle w:val="1"/>
        <w:shd w:val="clear" w:color="auto" w:fill="auto"/>
        <w:spacing w:before="0"/>
        <w:ind w:left="20" w:firstLine="720"/>
      </w:pPr>
      <w:r>
        <w:rPr>
          <w:shd w:val="clear" w:color="auto" w:fill="FFFFFF"/>
        </w:rPr>
        <w:t>У разі виникнення обставин, що порушують вимоги частини першої цієї статті, відповідні особи, близькі їм особи вживають заходів щодо усунення таких обставин у п’ятнадцятиденний строк.</w:t>
      </w:r>
    </w:p>
    <w:p w:rsidR="001B490C" w:rsidRDefault="00DA6CAB">
      <w:pPr>
        <w:pStyle w:val="1"/>
        <w:shd w:val="clear" w:color="auto" w:fill="auto"/>
        <w:spacing w:before="0"/>
        <w:ind w:left="20" w:firstLine="720"/>
      </w:pPr>
      <w:r>
        <w:rPr>
          <w:rStyle w:val="a5"/>
        </w:rPr>
        <w:t xml:space="preserve">Статтею 45 </w:t>
      </w:r>
      <w:r>
        <w:t>Закону</w:t>
      </w:r>
      <w:r w:rsidR="001B490C" w:rsidRPr="001B490C">
        <w:t xml:space="preserve"> </w:t>
      </w:r>
      <w:r w:rsidR="001B490C">
        <w:t xml:space="preserve">України «Про запобігання корупції» </w:t>
      </w:r>
      <w:r>
        <w:t xml:space="preserve">встановлено, що </w:t>
      </w:r>
      <w:r w:rsidR="001B490C">
        <w:t>посадові особи місцевого самоврядування</w:t>
      </w:r>
      <w:r>
        <w:t xml:space="preserve">, зобов’язані щорічно до 1 квітня подавати шляхом заповнення на офіційному веб-сайті Національного агентства </w:t>
      </w:r>
      <w:r w:rsidR="001B490C">
        <w:t xml:space="preserve">з питань запобігання корупції </w:t>
      </w:r>
      <w:r>
        <w:t>декларацію особи, уповноваженої на виконання функцій місцевого самоврядування, за минулий рік за формою, що визначається Національним агентством.</w:t>
      </w:r>
    </w:p>
    <w:p w:rsidR="00E802C0" w:rsidRDefault="00DA6CAB">
      <w:pPr>
        <w:pStyle w:val="1"/>
        <w:shd w:val="clear" w:color="auto" w:fill="auto"/>
        <w:spacing w:before="0"/>
        <w:ind w:left="20" w:firstLine="720"/>
      </w:pPr>
      <w:r>
        <w:rPr>
          <w:rStyle w:val="a5"/>
        </w:rPr>
        <w:t xml:space="preserve">Статтею 52 </w:t>
      </w:r>
      <w:r>
        <w:t xml:space="preserve"> </w:t>
      </w:r>
      <w:r w:rsidR="001B490C">
        <w:t>З</w:t>
      </w:r>
      <w:r>
        <w:t xml:space="preserve">акону </w:t>
      </w:r>
      <w:r w:rsidR="001B490C">
        <w:t xml:space="preserve">України «Про запобігання корупції» </w:t>
      </w:r>
      <w:r>
        <w:t>встановлено, що у разі відкриття суб’єктом д</w:t>
      </w:r>
      <w:r w:rsidR="00412BA4">
        <w:t>екларування або членом його сім</w:t>
      </w:r>
      <w:r w:rsidR="00412BA4" w:rsidRPr="00412BA4">
        <w:rPr>
          <w:lang w:val="ru-RU"/>
        </w:rPr>
        <w:t>’</w:t>
      </w:r>
      <w:r>
        <w:t xml:space="preserve">ї валютного рахунка в установі банку-нерезидента відповідний суб’єкт декларування зобов’язаний у десятиденний строк письмово повідомити </w:t>
      </w:r>
      <w:r>
        <w:rPr>
          <w:lang w:val="ru-RU" w:eastAsia="ru-RU" w:bidi="ru-RU"/>
        </w:rPr>
        <w:t xml:space="preserve">про </w:t>
      </w:r>
      <w:r>
        <w:t>це Національне агентство у встановленому ним порядку, із зазначенням номера рахунка і місцезнаходження банку-нерезидента.</w:t>
      </w:r>
    </w:p>
    <w:p w:rsidR="00E802C0" w:rsidRDefault="00DA6CAB">
      <w:pPr>
        <w:pStyle w:val="1"/>
        <w:shd w:val="clear" w:color="auto" w:fill="auto"/>
        <w:spacing w:before="0"/>
        <w:ind w:left="20" w:firstLine="720"/>
      </w:pPr>
      <w:r>
        <w:t xml:space="preserve">У разі суттєвої зміни у майновому стані суб’єкта декларування, а саме отримання ним доходу, придбання майна на суму, яка перевищує 50 </w:t>
      </w:r>
      <w:r w:rsidR="001B490C">
        <w:t>прожиткових мінімумів</w:t>
      </w:r>
      <w:r>
        <w:t xml:space="preserve">, встановлених </w:t>
      </w:r>
      <w:r w:rsidR="001B490C">
        <w:t xml:space="preserve">для працюючих осіб </w:t>
      </w:r>
      <w:r>
        <w:t>на 1 січня відповідного року, зазначений суб’єкт у десятиденний строк з моменту отримання доходу або придбання майна зобов’язаний письмово повідомити про це Національне агентство.</w:t>
      </w:r>
    </w:p>
    <w:p w:rsidR="00E802C0" w:rsidRDefault="00DA6CAB">
      <w:pPr>
        <w:pStyle w:val="1"/>
        <w:shd w:val="clear" w:color="auto" w:fill="auto"/>
        <w:spacing w:before="0" w:after="180"/>
        <w:ind w:left="20" w:firstLine="720"/>
      </w:pPr>
      <w:r>
        <w:t>Порядок інформування Національного агентства про відкриття валютного рахунка в установі банку-нерезидента, а також суттєві зміни у майновому стані визначаються Національним агентством.</w:t>
      </w:r>
    </w:p>
    <w:p w:rsidR="00E802C0" w:rsidRDefault="00DA6CAB">
      <w:pPr>
        <w:pStyle w:val="30"/>
        <w:shd w:val="clear" w:color="auto" w:fill="auto"/>
        <w:spacing w:before="0"/>
        <w:ind w:left="20"/>
      </w:pPr>
      <w:r>
        <w:t>Про спеціальні обмеження, встановлені Законами України «Про службу в органах місцевого самоврядування» та «Про запобігання корупції» щодо посадових осіб місцевого самоврядування та осіб, які претендують на посади в органи місцевого самоврядуванн</w:t>
      </w:r>
      <w:bookmarkStart w:id="0" w:name="_GoBack"/>
      <w:bookmarkEnd w:id="0"/>
      <w:r>
        <w:t>я, попереджений(на).</w:t>
      </w:r>
    </w:p>
    <w:p w:rsidR="00E802C0" w:rsidRDefault="00DA6CAB">
      <w:pPr>
        <w:pStyle w:val="30"/>
        <w:shd w:val="clear" w:color="auto" w:fill="auto"/>
        <w:spacing w:before="0" w:after="579"/>
        <w:ind w:left="20"/>
      </w:pPr>
      <w:r>
        <w:t xml:space="preserve">Із законом України «Про запобігання корупції» від 14 жовтня 2014 року </w:t>
      </w:r>
      <w:r w:rsidRPr="00241069">
        <w:rPr>
          <w:lang w:val="ru-RU" w:eastAsia="en-US" w:bidi="en-US"/>
        </w:rPr>
        <w:t xml:space="preserve"> </w:t>
      </w:r>
      <w:r>
        <w:t>- ознайомлений(на).</w:t>
      </w:r>
    </w:p>
    <w:p w:rsidR="00412BA4" w:rsidRDefault="00412BA4" w:rsidP="0057149A">
      <w:pPr>
        <w:pStyle w:val="30"/>
        <w:shd w:val="clear" w:color="auto" w:fill="auto"/>
        <w:spacing w:before="0" w:after="120"/>
        <w:ind w:firstLine="0"/>
      </w:pPr>
      <w:r>
        <w:t>_________________________</w:t>
      </w:r>
      <w:r w:rsidR="0057149A">
        <w:t xml:space="preserve">                                                                 _________________________</w:t>
      </w:r>
    </w:p>
    <w:p w:rsidR="0057149A" w:rsidRDefault="0057149A" w:rsidP="0057149A">
      <w:pPr>
        <w:pStyle w:val="1"/>
        <w:shd w:val="clear" w:color="auto" w:fill="auto"/>
        <w:tabs>
          <w:tab w:val="left" w:pos="7224"/>
        </w:tabs>
        <w:spacing w:before="0" w:line="210" w:lineRule="exact"/>
        <w:ind w:left="20" w:firstLine="0"/>
      </w:pPr>
      <w:r>
        <w:t xml:space="preserve">               </w:t>
      </w:r>
      <w:r w:rsidR="00DA6CAB">
        <w:t>(Підпис )</w:t>
      </w:r>
      <w:r>
        <w:tab/>
        <w:t>(Прізвище, ініціали)</w:t>
      </w:r>
    </w:p>
    <w:p w:rsidR="0057149A" w:rsidRDefault="0057149A" w:rsidP="0057149A"/>
    <w:p w:rsidR="00E802C0" w:rsidRPr="0057149A" w:rsidRDefault="0057149A" w:rsidP="0057149A">
      <w:pPr>
        <w:rPr>
          <w:rFonts w:ascii="Times New Roman" w:hAnsi="Times New Roman" w:cs="Times New Roman"/>
          <w:sz w:val="21"/>
          <w:szCs w:val="21"/>
        </w:rPr>
      </w:pPr>
      <w:r w:rsidRPr="0057149A">
        <w:rPr>
          <w:rFonts w:ascii="Times New Roman" w:hAnsi="Times New Roman" w:cs="Times New Roman"/>
          <w:sz w:val="21"/>
          <w:szCs w:val="21"/>
        </w:rPr>
        <w:t>«___» _____</w:t>
      </w:r>
      <w:r w:rsidR="00933C3A">
        <w:rPr>
          <w:rFonts w:ascii="Times New Roman" w:hAnsi="Times New Roman" w:cs="Times New Roman"/>
          <w:sz w:val="21"/>
          <w:szCs w:val="21"/>
        </w:rPr>
        <w:t>______</w:t>
      </w:r>
      <w:r w:rsidR="001B490C">
        <w:rPr>
          <w:rFonts w:ascii="Times New Roman" w:hAnsi="Times New Roman" w:cs="Times New Roman"/>
          <w:sz w:val="21"/>
          <w:szCs w:val="21"/>
        </w:rPr>
        <w:t>___ 20</w:t>
      </w:r>
      <w:r w:rsidRPr="0057149A">
        <w:rPr>
          <w:rFonts w:ascii="Times New Roman" w:hAnsi="Times New Roman" w:cs="Times New Roman"/>
          <w:sz w:val="21"/>
          <w:szCs w:val="21"/>
        </w:rPr>
        <w:t>_</w:t>
      </w:r>
      <w:r w:rsidR="001B490C">
        <w:rPr>
          <w:rFonts w:ascii="Times New Roman" w:hAnsi="Times New Roman" w:cs="Times New Roman"/>
          <w:sz w:val="21"/>
          <w:szCs w:val="21"/>
        </w:rPr>
        <w:t>__</w:t>
      </w:r>
      <w:r w:rsidRPr="0057149A">
        <w:rPr>
          <w:rFonts w:ascii="Times New Roman" w:hAnsi="Times New Roman" w:cs="Times New Roman"/>
          <w:sz w:val="21"/>
          <w:szCs w:val="21"/>
        </w:rPr>
        <w:t>_р.</w:t>
      </w:r>
    </w:p>
    <w:sectPr w:rsidR="00E802C0" w:rsidRPr="0057149A" w:rsidSect="00412BA4">
      <w:type w:val="continuous"/>
      <w:pgSz w:w="11909" w:h="16838"/>
      <w:pgMar w:top="568" w:right="988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64" w:rsidRDefault="007D3064">
      <w:r>
        <w:separator/>
      </w:r>
    </w:p>
  </w:endnote>
  <w:endnote w:type="continuationSeparator" w:id="0">
    <w:p w:rsidR="007D3064" w:rsidRDefault="007D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64" w:rsidRDefault="007D3064"/>
  </w:footnote>
  <w:footnote w:type="continuationSeparator" w:id="0">
    <w:p w:rsidR="007D3064" w:rsidRDefault="007D306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87C"/>
    <w:multiLevelType w:val="multilevel"/>
    <w:tmpl w:val="4CBC38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7611EB"/>
    <w:multiLevelType w:val="multilevel"/>
    <w:tmpl w:val="0A5023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E177BB"/>
    <w:multiLevelType w:val="multilevel"/>
    <w:tmpl w:val="1C72A2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2E3384"/>
    <w:multiLevelType w:val="multilevel"/>
    <w:tmpl w:val="110ECA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672703B"/>
    <w:multiLevelType w:val="multilevel"/>
    <w:tmpl w:val="AC5CBD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802C0"/>
    <w:rsid w:val="000376CE"/>
    <w:rsid w:val="001B490C"/>
    <w:rsid w:val="001C5E6A"/>
    <w:rsid w:val="00241069"/>
    <w:rsid w:val="00251EA5"/>
    <w:rsid w:val="003C5213"/>
    <w:rsid w:val="00412BA4"/>
    <w:rsid w:val="00470D8D"/>
    <w:rsid w:val="005256B6"/>
    <w:rsid w:val="0057149A"/>
    <w:rsid w:val="00581A80"/>
    <w:rsid w:val="00696A44"/>
    <w:rsid w:val="00781ABB"/>
    <w:rsid w:val="007D3064"/>
    <w:rsid w:val="00933C3A"/>
    <w:rsid w:val="00D23D37"/>
    <w:rsid w:val="00DA6CAB"/>
    <w:rsid w:val="00E802C0"/>
    <w:rsid w:val="00EA4BF5"/>
    <w:rsid w:val="00EF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59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59" w:lineRule="exact"/>
      <w:ind w:firstLine="7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180" w:line="259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after="180" w:line="259" w:lineRule="exact"/>
      <w:ind w:firstLine="72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Орленко Таміла</dc:creator>
  <cp:lastModifiedBy>Орленко Таміла</cp:lastModifiedBy>
  <cp:revision>2</cp:revision>
  <cp:lastPrinted>2017-12-27T13:31:00Z</cp:lastPrinted>
  <dcterms:created xsi:type="dcterms:W3CDTF">2017-12-27T13:31:00Z</dcterms:created>
  <dcterms:modified xsi:type="dcterms:W3CDTF">2017-12-27T13:31:00Z</dcterms:modified>
</cp:coreProperties>
</file>